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方正小标宋简体" w:hAnsi="华文中宋" w:eastAsia="方正小标宋简体"/>
          <w:color w:val="FF0000"/>
          <w:spacing w:val="40"/>
          <w:w w:val="60"/>
          <w:sz w:val="140"/>
          <w:szCs w:val="140"/>
        </w:rPr>
        <w:t>福 州 理 工 学 院</w:t>
      </w:r>
      <w:r>
        <w:rPr>
          <w:rFonts w:hint="eastAsia"/>
        </w:rPr>
        <w:t xml:space="preserve">           </w:t>
      </w:r>
    </w:p>
    <w:p>
      <w:pPr>
        <w:tabs>
          <w:tab w:val="left" w:pos="7560"/>
        </w:tabs>
        <w:jc w:val="center"/>
        <w:rPr>
          <w:rFonts w:hint="eastAsia" w:ascii="仿宋_GB2312" w:eastAsia="仿宋_GB2312"/>
          <w:color w:val="000000"/>
          <w:sz w:val="32"/>
          <w:szCs w:val="32"/>
        </w:rPr>
      </w:pPr>
      <w:r>
        <w:rPr>
          <w:rFonts w:hint="eastAsia" w:ascii="仿宋_GB2312" w:eastAsia="仿宋_GB2312"/>
          <w:color w:val="000000"/>
          <w:sz w:val="32"/>
          <w:szCs w:val="32"/>
        </w:rPr>
        <w:t>福理工</w:t>
      </w:r>
      <w:r>
        <w:rPr>
          <w:rFonts w:hint="eastAsia" w:ascii="仿宋_GB2312" w:eastAsia="仿宋_GB2312"/>
          <w:color w:val="000000"/>
          <w:sz w:val="32"/>
          <w:szCs w:val="32"/>
          <w:lang w:eastAsia="zh-CN"/>
        </w:rPr>
        <w:t>学</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72</w:t>
      </w:r>
      <w:r>
        <w:rPr>
          <w:rFonts w:hint="eastAsia" w:ascii="仿宋_GB2312" w:eastAsia="仿宋_GB2312"/>
          <w:color w:val="000000"/>
          <w:sz w:val="32"/>
          <w:szCs w:val="32"/>
        </w:rPr>
        <w:t>号</w:t>
      </w:r>
    </w:p>
    <w:p>
      <w:pPr>
        <w:tabs>
          <w:tab w:val="left" w:pos="8640"/>
        </w:tabs>
        <w:spacing w:line="240" w:lineRule="exact"/>
        <w:rPr>
          <w:rFonts w:hint="eastAsia" w:ascii="华文中宋" w:hAnsi="华文中宋" w:eastAsia="华文中宋"/>
          <w:color w:val="FF0000"/>
          <w:w w:val="50"/>
          <w:sz w:val="32"/>
          <w:szCs w:val="32"/>
          <w:u w:val="thick"/>
        </w:rPr>
      </w:pPr>
      <w:r>
        <w:rPr>
          <w:rFonts w:hint="eastAsia" w:ascii="华文中宋" w:hAnsi="华文中宋" w:eastAsia="华文中宋"/>
          <w:color w:val="FF0000"/>
          <w:w w:val="50"/>
          <w:sz w:val="32"/>
          <w:szCs w:val="32"/>
          <w:u w:val="thick"/>
        </w:rPr>
        <w:t xml:space="preserve">                                                                                                                           </w:t>
      </w:r>
    </w:p>
    <w:p>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outlineLvl w:val="9"/>
        <w:rPr>
          <w:rFonts w:hint="eastAsia" w:ascii="方正小标宋简体" w:hAnsi="Times New Roman" w:eastAsia="方正小标宋简体" w:cs="黑体"/>
          <w:bCs/>
          <w:sz w:val="44"/>
          <w:szCs w:val="44"/>
        </w:rPr>
      </w:pPr>
      <w:r>
        <w:rPr>
          <w:rFonts w:hint="eastAsia" w:ascii="方正小标宋简体" w:hAnsi="Times New Roman" w:eastAsia="方正小标宋简体" w:cs="黑体"/>
          <w:bCs/>
          <w:sz w:val="44"/>
          <w:szCs w:val="44"/>
        </w:rPr>
        <w:t>关于开展20</w:t>
      </w:r>
      <w:r>
        <w:rPr>
          <w:rFonts w:hint="eastAsia" w:ascii="方正小标宋简体" w:hAnsi="Times New Roman" w:eastAsia="方正小标宋简体" w:cs="黑体"/>
          <w:bCs/>
          <w:sz w:val="44"/>
          <w:szCs w:val="44"/>
          <w:lang w:val="en-US" w:eastAsia="zh-CN"/>
        </w:rPr>
        <w:t>23</w:t>
      </w:r>
      <w:r>
        <w:rPr>
          <w:rFonts w:hint="eastAsia" w:ascii="方正小标宋简体" w:hAnsi="Times New Roman" w:eastAsia="方正小标宋简体" w:cs="黑体"/>
          <w:bCs/>
          <w:sz w:val="44"/>
          <w:szCs w:val="44"/>
        </w:rPr>
        <w:t>-202</w:t>
      </w:r>
      <w:r>
        <w:rPr>
          <w:rFonts w:hint="eastAsia" w:ascii="方正小标宋简体" w:hAnsi="Times New Roman" w:eastAsia="方正小标宋简体" w:cs="黑体"/>
          <w:bCs/>
          <w:sz w:val="44"/>
          <w:szCs w:val="44"/>
          <w:lang w:val="en-US" w:eastAsia="zh-CN"/>
        </w:rPr>
        <w:t>4</w:t>
      </w:r>
      <w:r>
        <w:rPr>
          <w:rFonts w:hint="eastAsia" w:ascii="方正小标宋简体" w:hAnsi="Times New Roman" w:eastAsia="方正小标宋简体" w:cs="黑体"/>
          <w:bCs/>
          <w:sz w:val="44"/>
          <w:szCs w:val="44"/>
        </w:rPr>
        <w:t>学年第</w:t>
      </w:r>
      <w:r>
        <w:rPr>
          <w:rFonts w:hint="eastAsia" w:ascii="方正小标宋简体" w:hAnsi="Times New Roman" w:eastAsia="方正小标宋简体" w:cs="黑体"/>
          <w:bCs/>
          <w:sz w:val="44"/>
          <w:szCs w:val="44"/>
          <w:lang w:val="en-US" w:eastAsia="zh-CN"/>
        </w:rPr>
        <w:t>一</w:t>
      </w:r>
      <w:r>
        <w:rPr>
          <w:rFonts w:hint="eastAsia" w:ascii="方正小标宋简体" w:hAnsi="Times New Roman" w:eastAsia="方正小标宋简体" w:cs="黑体"/>
          <w:bCs/>
          <w:sz w:val="44"/>
          <w:szCs w:val="44"/>
        </w:rPr>
        <w:t>学期期末</w:t>
      </w:r>
    </w:p>
    <w:p>
      <w:pPr>
        <w:keepNext w:val="0"/>
        <w:keepLines w:val="0"/>
        <w:pageBreakBefore w:val="0"/>
        <w:widowControl w:val="0"/>
        <w:kinsoku/>
        <w:wordWrap/>
        <w:overflowPunct/>
        <w:topLinePunct w:val="0"/>
        <w:autoSpaceDE/>
        <w:autoSpaceDN/>
        <w:bidi w:val="0"/>
        <w:adjustRightInd/>
        <w:snapToGrid/>
        <w:spacing w:after="313" w:afterLines="100" w:line="540" w:lineRule="exact"/>
        <w:jc w:val="center"/>
        <w:textAlignment w:val="auto"/>
        <w:outlineLvl w:val="9"/>
        <w:rPr>
          <w:rFonts w:ascii="仿宋_GB2312" w:hAnsi="宋体" w:eastAsia="仿宋_GB2312"/>
          <w:sz w:val="32"/>
          <w:szCs w:val="32"/>
        </w:rPr>
      </w:pPr>
      <w:r>
        <w:rPr>
          <w:rFonts w:hint="eastAsia" w:ascii="方正小标宋简体" w:hAnsi="Times New Roman" w:eastAsia="方正小标宋简体" w:cs="黑体"/>
          <w:bCs/>
          <w:sz w:val="44"/>
          <w:szCs w:val="44"/>
        </w:rPr>
        <w:t>“诚信考试”教育活动的通知</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宋体" w:eastAsia="仿宋_GB2312"/>
          <w:sz w:val="32"/>
          <w:szCs w:val="32"/>
        </w:rPr>
      </w:pPr>
      <w:r>
        <w:rPr>
          <w:rFonts w:hint="eastAsia" w:ascii="仿宋_GB2312" w:hAnsi="宋体" w:eastAsia="仿宋_GB2312"/>
          <w:sz w:val="32"/>
          <w:szCs w:val="32"/>
        </w:rPr>
        <w:t>各</w:t>
      </w:r>
      <w:r>
        <w:rPr>
          <w:rFonts w:hint="eastAsia" w:ascii="仿宋_GB2312" w:hAnsi="宋体" w:eastAsia="仿宋_GB2312"/>
          <w:sz w:val="32"/>
          <w:szCs w:val="32"/>
          <w:lang w:eastAsia="zh-CN"/>
        </w:rPr>
        <w:t>二级</w:t>
      </w:r>
      <w:r>
        <w:rPr>
          <w:rFonts w:hint="eastAsia" w:ascii="仿宋_GB2312" w:hAnsi="宋体" w:eastAsia="仿宋_GB2312"/>
          <w:sz w:val="32"/>
          <w:szCs w:val="32"/>
        </w:rPr>
        <w:t>学院：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lang w:eastAsia="zh-CN"/>
        </w:rPr>
        <w:t>为</w:t>
      </w:r>
      <w:r>
        <w:rPr>
          <w:rFonts w:hint="eastAsia" w:ascii="仿宋_GB2312" w:hAnsi="宋体" w:eastAsia="仿宋_GB2312"/>
          <w:sz w:val="32"/>
          <w:szCs w:val="32"/>
          <w:lang w:val="en-US" w:eastAsia="zh-CN"/>
        </w:rPr>
        <w:t>高质量推进5A校园建设，</w:t>
      </w:r>
      <w:r>
        <w:rPr>
          <w:rFonts w:hint="eastAsia" w:ascii="仿宋_GB2312" w:hAnsi="宋体" w:eastAsia="仿宋_GB2312"/>
          <w:sz w:val="32"/>
          <w:szCs w:val="32"/>
          <w:lang w:eastAsia="zh-CN"/>
        </w:rPr>
        <w:t>贯彻落实福州理工学院“五育创五</w:t>
      </w:r>
      <w:r>
        <w:rPr>
          <w:rFonts w:hint="eastAsia" w:ascii="仿宋_GB2312" w:hAnsi="宋体" w:eastAsia="仿宋_GB2312"/>
          <w:sz w:val="32"/>
          <w:szCs w:val="32"/>
          <w:lang w:val="en-US" w:eastAsia="zh-CN"/>
        </w:rPr>
        <w:t>A，三全育全人</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551育人体系，通过“成长工程”进一步加强</w:t>
      </w:r>
      <w:r>
        <w:rPr>
          <w:rFonts w:hint="eastAsia" w:ascii="仿宋_GB2312" w:hAnsi="宋体" w:eastAsia="仿宋_GB2312"/>
          <w:sz w:val="32"/>
          <w:szCs w:val="32"/>
        </w:rPr>
        <w:t>学生诚信教育</w:t>
      </w:r>
      <w:r>
        <w:rPr>
          <w:rFonts w:hint="eastAsia" w:ascii="仿宋_GB2312" w:hAnsi="宋体" w:eastAsia="仿宋_GB2312"/>
          <w:sz w:val="32"/>
          <w:szCs w:val="32"/>
          <w:lang w:eastAsia="zh-CN"/>
        </w:rPr>
        <w:t>，</w:t>
      </w:r>
      <w:r>
        <w:rPr>
          <w:rFonts w:hint="eastAsia" w:ascii="仿宋_GB2312" w:hAnsi="宋体" w:eastAsia="仿宋_GB2312"/>
          <w:sz w:val="32"/>
          <w:szCs w:val="32"/>
        </w:rPr>
        <w:t>培养学生诚信素</w:t>
      </w:r>
      <w:r>
        <w:rPr>
          <w:rFonts w:hint="eastAsia" w:ascii="仿宋_GB2312" w:hAnsi="宋体" w:eastAsia="仿宋_GB2312"/>
          <w:sz w:val="32"/>
          <w:szCs w:val="32"/>
          <w:lang w:eastAsia="zh-CN"/>
        </w:rPr>
        <w:t>养</w:t>
      </w:r>
      <w:r>
        <w:rPr>
          <w:rFonts w:hint="eastAsia" w:ascii="仿宋_GB2312" w:hAnsi="宋体" w:eastAsia="仿宋_GB2312"/>
          <w:sz w:val="32"/>
          <w:szCs w:val="32"/>
        </w:rPr>
        <w:t>，在本学期期末考试即将开始之际，学校决定在全校范围内组织开展“诚信考试”教育活动。现将相关事项通知如下：</w:t>
      </w:r>
    </w:p>
    <w:p>
      <w:pPr>
        <w:keepNext w:val="0"/>
        <w:keepLines w:val="0"/>
        <w:pageBreakBefore w:val="0"/>
        <w:kinsoku/>
        <w:wordWrap/>
        <w:overflowPunct/>
        <w:topLinePunct w:val="0"/>
        <w:autoSpaceDE/>
        <w:autoSpaceDN/>
        <w:bidi w:val="0"/>
        <w:adjustRightInd/>
        <w:snapToGrid/>
        <w:spacing w:line="520" w:lineRule="exact"/>
        <w:ind w:left="0" w:leftChars="0" w:right="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一、开展期末“诚信考试”主题班会活动</w:t>
      </w:r>
    </w:p>
    <w:p>
      <w:pPr>
        <w:keepNext w:val="0"/>
        <w:keepLines w:val="0"/>
        <w:pageBreakBefore w:val="0"/>
        <w:kinsoku/>
        <w:wordWrap/>
        <w:overflowPunct/>
        <w:topLinePunct w:val="0"/>
        <w:autoSpaceDE/>
        <w:autoSpaceDN/>
        <w:bidi w:val="0"/>
        <w:adjustRightInd/>
        <w:snapToGrid/>
        <w:spacing w:line="520" w:lineRule="exact"/>
        <w:ind w:left="0" w:leftChars="0" w:right="0" w:firstLine="640" w:firstLineChars="200"/>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（一）</w:t>
      </w:r>
      <w:r>
        <w:rPr>
          <w:rFonts w:hint="eastAsia" w:ascii="楷体" w:hAnsi="楷体" w:eastAsia="楷体" w:cs="楷体"/>
          <w:b w:val="0"/>
          <w:bCs w:val="0"/>
          <w:sz w:val="32"/>
          <w:szCs w:val="32"/>
          <w:lang w:eastAsia="zh-CN"/>
        </w:rPr>
        <w:t>活动</w:t>
      </w:r>
      <w:r>
        <w:rPr>
          <w:rFonts w:hint="eastAsia" w:ascii="楷体" w:hAnsi="楷体" w:eastAsia="楷体" w:cs="楷体"/>
          <w:b w:val="0"/>
          <w:bCs w:val="0"/>
          <w:sz w:val="32"/>
          <w:szCs w:val="32"/>
        </w:rPr>
        <w:t>时间</w:t>
      </w:r>
    </w:p>
    <w:p>
      <w:pPr>
        <w:keepNext w:val="0"/>
        <w:keepLines w:val="0"/>
        <w:pageBreakBefore w:val="0"/>
        <w:kinsoku/>
        <w:wordWrap/>
        <w:overflowPunct/>
        <w:topLinePunct w:val="0"/>
        <w:autoSpaceDE/>
        <w:autoSpaceDN/>
        <w:bidi w:val="0"/>
        <w:adjustRightInd/>
        <w:snapToGrid/>
        <w:spacing w:line="520" w:lineRule="exact"/>
        <w:ind w:left="0" w:leftChars="0" w:right="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rPr>
        <w:t>20</w:t>
      </w:r>
      <w:r>
        <w:rPr>
          <w:rFonts w:hint="eastAsia" w:ascii="仿宋_GB2312" w:hAnsi="宋体" w:eastAsia="仿宋_GB2312"/>
          <w:sz w:val="32"/>
          <w:szCs w:val="32"/>
          <w:lang w:val="en-US" w:eastAsia="zh-CN"/>
        </w:rPr>
        <w:t>23</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w:t>
      </w:r>
      <w:r>
        <w:rPr>
          <w:rFonts w:hint="eastAsia" w:ascii="仿宋_GB2312" w:hAnsi="宋体" w:eastAsia="仿宋_GB2312"/>
          <w:sz w:val="32"/>
          <w:szCs w:val="32"/>
          <w:lang w:val="en-US" w:eastAsia="zh-CN"/>
        </w:rPr>
        <w:t>11</w:t>
      </w:r>
      <w:r>
        <w:rPr>
          <w:rFonts w:hint="eastAsia" w:ascii="仿宋_GB2312" w:hAnsi="宋体" w:eastAsia="仿宋_GB2312"/>
          <w:sz w:val="32"/>
          <w:szCs w:val="32"/>
        </w:rPr>
        <w:t>日</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12月17日</w:t>
      </w:r>
    </w:p>
    <w:p>
      <w:pPr>
        <w:keepNext w:val="0"/>
        <w:keepLines w:val="0"/>
        <w:pageBreakBefore w:val="0"/>
        <w:kinsoku/>
        <w:wordWrap/>
        <w:overflowPunct/>
        <w:topLinePunct w:val="0"/>
        <w:autoSpaceDE/>
        <w:autoSpaceDN/>
        <w:bidi w:val="0"/>
        <w:adjustRightInd/>
        <w:snapToGrid/>
        <w:spacing w:line="520" w:lineRule="exact"/>
        <w:ind w:left="0" w:leftChars="0" w:right="0" w:firstLine="640" w:firstLineChars="200"/>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（二）</w:t>
      </w:r>
      <w:r>
        <w:rPr>
          <w:rFonts w:hint="eastAsia" w:ascii="楷体" w:hAnsi="楷体" w:eastAsia="楷体" w:cs="楷体"/>
          <w:b w:val="0"/>
          <w:bCs w:val="0"/>
          <w:sz w:val="32"/>
          <w:szCs w:val="32"/>
          <w:lang w:eastAsia="zh-CN"/>
        </w:rPr>
        <w:t>活动</w:t>
      </w:r>
      <w:r>
        <w:rPr>
          <w:rFonts w:hint="eastAsia" w:ascii="楷体" w:hAnsi="楷体" w:eastAsia="楷体" w:cs="楷体"/>
          <w:b w:val="0"/>
          <w:bCs w:val="0"/>
          <w:sz w:val="32"/>
          <w:szCs w:val="32"/>
        </w:rPr>
        <w:t>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jc w:val="both"/>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辅导员组织各班级开展</w:t>
      </w:r>
      <w:r>
        <w:rPr>
          <w:rFonts w:hint="eastAsia" w:ascii="仿宋_GB2312" w:hAnsi="宋体" w:eastAsia="仿宋_GB2312"/>
          <w:sz w:val="32"/>
          <w:szCs w:val="32"/>
        </w:rPr>
        <w:t>主题班会</w:t>
      </w:r>
      <w:r>
        <w:rPr>
          <w:rFonts w:hint="eastAsia" w:ascii="仿宋_GB2312" w:hAnsi="宋体" w:eastAsia="仿宋_GB2312"/>
          <w:sz w:val="32"/>
          <w:szCs w:val="32"/>
          <w:lang w:eastAsia="zh-CN"/>
        </w:rPr>
        <w:t>，</w:t>
      </w:r>
      <w:r>
        <w:rPr>
          <w:rFonts w:hint="eastAsia" w:ascii="仿宋_GB2312" w:hAnsi="宋体" w:eastAsia="仿宋_GB2312"/>
          <w:sz w:val="32"/>
          <w:szCs w:val="32"/>
        </w:rPr>
        <w:t>学习《</w:t>
      </w:r>
      <w:r>
        <w:rPr>
          <w:rFonts w:hint="eastAsia" w:ascii="仿宋_GB2312" w:eastAsia="仿宋_GB2312"/>
          <w:sz w:val="32"/>
          <w:szCs w:val="32"/>
        </w:rPr>
        <w:t>福州理工学院学生考试守则及违纪、作弊认定与处理办法</w:t>
      </w:r>
      <w:r>
        <w:rPr>
          <w:rFonts w:hint="eastAsia" w:ascii="仿宋_GB2312" w:eastAsia="仿宋_GB2312"/>
          <w:sz w:val="32"/>
          <w:szCs w:val="32"/>
          <w:lang w:eastAsia="zh-CN"/>
        </w:rPr>
        <w:t>》、《</w:t>
      </w:r>
      <w:r>
        <w:rPr>
          <w:rFonts w:hint="eastAsia" w:ascii="仿宋_GB2312" w:eastAsia="仿宋_GB2312"/>
          <w:sz w:val="32"/>
          <w:szCs w:val="32"/>
        </w:rPr>
        <w:t>普通高等学校学生管理规定（节录）</w:t>
      </w:r>
      <w:r>
        <w:rPr>
          <w:rFonts w:hint="eastAsia" w:ascii="仿宋_GB2312" w:eastAsia="仿宋_GB2312"/>
          <w:sz w:val="32"/>
          <w:szCs w:val="32"/>
          <w:lang w:eastAsia="zh-CN"/>
        </w:rPr>
        <w:t>》、《</w:t>
      </w:r>
      <w:r>
        <w:rPr>
          <w:rFonts w:hint="eastAsia" w:ascii="仿宋_GB2312" w:eastAsia="仿宋_GB2312"/>
          <w:sz w:val="32"/>
          <w:szCs w:val="32"/>
        </w:rPr>
        <w:t>福州理工学院学生诚信考试承诺书</w:t>
      </w:r>
      <w:r>
        <w:rPr>
          <w:rFonts w:hint="eastAsia" w:ascii="仿宋_GB2312" w:hAnsi="宋体" w:eastAsia="仿宋_GB2312"/>
          <w:sz w:val="32"/>
          <w:szCs w:val="32"/>
          <w:lang w:eastAsia="zh-CN"/>
        </w:rPr>
        <w:t>》等相关内容。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举行“福州理工学院学生诚信考试承诺书”签名活动。</w:t>
      </w:r>
    </w:p>
    <w:p>
      <w:pPr>
        <w:pStyle w:val="2"/>
        <w:keepNext w:val="0"/>
        <w:keepLines w:val="0"/>
        <w:pageBreakBefore w:val="0"/>
        <w:kinsoku/>
        <w:overflowPunct/>
        <w:topLinePunct w:val="0"/>
        <w:autoSpaceDE/>
        <w:autoSpaceDN/>
        <w:bidi w:val="0"/>
        <w:adjustRightInd/>
        <w:snapToGrid/>
        <w:spacing w:after="0" w:line="520" w:lineRule="exact"/>
        <w:ind w:left="0" w:leftChars="0" w:right="0"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为强化学风、考风建设，严肃考试纪律，本学期期末考试将加入信息化监考手段，线上视频监控与线下监考老师相结合。全面开启视频监控监考，实时监控、录制考试全过程，并将进行视频回放。同时为彰显良好班风学风考风，有条件的班级可以申请“无人监考”诚信考试（详见附件3）。</w:t>
      </w:r>
    </w:p>
    <w:p>
      <w:pPr>
        <w:pStyle w:val="2"/>
        <w:keepNext w:val="0"/>
        <w:keepLines w:val="0"/>
        <w:pageBreakBefore w:val="0"/>
        <w:kinsoku/>
        <w:overflowPunct/>
        <w:topLinePunct w:val="0"/>
        <w:autoSpaceDE/>
        <w:autoSpaceDN/>
        <w:bidi w:val="0"/>
        <w:adjustRightInd/>
        <w:snapToGrid/>
        <w:spacing w:after="0" w:line="520" w:lineRule="exact"/>
        <w:ind w:left="0" w:leftChars="0" w:right="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w:t>
      </w:r>
      <w:r>
        <w:rPr>
          <w:rFonts w:hint="eastAsia" w:ascii="楷体" w:hAnsi="楷体" w:eastAsia="楷体" w:cs="楷体"/>
          <w:b w:val="0"/>
          <w:bCs w:val="0"/>
          <w:sz w:val="32"/>
          <w:szCs w:val="32"/>
          <w:lang w:eastAsia="zh-CN"/>
        </w:rPr>
        <w:t>活动</w:t>
      </w:r>
      <w:r>
        <w:rPr>
          <w:rFonts w:hint="eastAsia" w:ascii="楷体" w:hAnsi="楷体" w:eastAsia="楷体" w:cs="楷体"/>
          <w:b w:val="0"/>
          <w:bCs w:val="0"/>
          <w:sz w:val="32"/>
          <w:szCs w:val="32"/>
        </w:rPr>
        <w:t>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各二级学院</w:t>
      </w:r>
      <w:r>
        <w:rPr>
          <w:rFonts w:hint="eastAsia" w:ascii="仿宋_GB2312" w:hAnsi="宋体" w:eastAsia="仿宋_GB2312"/>
          <w:sz w:val="32"/>
          <w:szCs w:val="32"/>
        </w:rPr>
        <w:t>要加强对该项活动的领导，组织辅导员做好本项工作</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outlineLvl w:val="9"/>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全校在校</w:t>
      </w:r>
      <w:r>
        <w:rPr>
          <w:rFonts w:hint="eastAsia" w:ascii="仿宋_GB2312" w:hAnsi="宋体" w:eastAsia="仿宋_GB2312"/>
          <w:sz w:val="32"/>
          <w:szCs w:val="32"/>
          <w:lang w:eastAsia="zh-CN"/>
        </w:rPr>
        <w:t>考试学</w:t>
      </w:r>
      <w:r>
        <w:rPr>
          <w:rFonts w:hint="eastAsia" w:ascii="仿宋_GB2312" w:hAnsi="宋体" w:eastAsia="仿宋_GB2312"/>
          <w:sz w:val="32"/>
          <w:szCs w:val="32"/>
        </w:rPr>
        <w:t>生</w:t>
      </w:r>
      <w:r>
        <w:rPr>
          <w:rFonts w:hint="eastAsia" w:ascii="仿宋_GB2312" w:hAnsi="宋体" w:eastAsia="仿宋_GB2312"/>
          <w:sz w:val="32"/>
          <w:szCs w:val="32"/>
          <w:lang w:eastAsia="zh-CN"/>
        </w:rPr>
        <w:t>须签订</w:t>
      </w:r>
      <w:r>
        <w:rPr>
          <w:rFonts w:hint="eastAsia" w:ascii="仿宋_GB2312" w:hAnsi="宋体" w:eastAsia="仿宋_GB2312"/>
          <w:sz w:val="32"/>
          <w:szCs w:val="32"/>
        </w:rPr>
        <w:t>“福州理工学院学生诚信考试承诺书”</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并</w:t>
      </w:r>
      <w:r>
        <w:rPr>
          <w:rFonts w:hint="eastAsia" w:ascii="仿宋_GB2312" w:hAnsi="宋体" w:eastAsia="仿宋_GB2312"/>
          <w:sz w:val="32"/>
          <w:szCs w:val="32"/>
        </w:rPr>
        <w:t>以班级为单位存档，存档时间不能少于该班级在校时间。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各二级学院在</w:t>
      </w:r>
      <w:r>
        <w:rPr>
          <w:rFonts w:hint="eastAsia" w:ascii="仿宋_GB2312" w:hAnsi="宋体" w:eastAsia="仿宋_GB2312"/>
          <w:sz w:val="32"/>
          <w:szCs w:val="32"/>
          <w:lang w:val="en-US" w:eastAsia="zh-CN"/>
        </w:rPr>
        <w:t>12月18日15：00前，以</w:t>
      </w:r>
      <w:r>
        <w:rPr>
          <w:rFonts w:hint="eastAsia" w:ascii="仿宋_GB2312" w:hAnsi="宋体" w:eastAsia="仿宋_GB2312"/>
          <w:sz w:val="32"/>
          <w:szCs w:val="32"/>
          <w:lang w:eastAsia="zh-CN"/>
        </w:rPr>
        <w:t>学院为单位</w:t>
      </w:r>
      <w:r>
        <w:rPr>
          <w:rFonts w:hint="eastAsia" w:ascii="仿宋_GB2312" w:hAnsi="宋体" w:eastAsia="仿宋_GB2312"/>
          <w:sz w:val="32"/>
          <w:szCs w:val="32"/>
          <w:lang w:val="en-US" w:eastAsia="zh-CN"/>
        </w:rPr>
        <w:t>报备</w:t>
      </w:r>
      <w:r>
        <w:rPr>
          <w:rFonts w:hint="eastAsia" w:ascii="仿宋_GB2312" w:hAnsi="宋体" w:eastAsia="仿宋_GB2312"/>
          <w:sz w:val="32"/>
          <w:szCs w:val="32"/>
        </w:rPr>
        <w:t>承诺书的签署情况报备</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并</w:t>
      </w:r>
      <w:r>
        <w:rPr>
          <w:rFonts w:hint="eastAsia" w:ascii="仿宋_GB2312" w:hAnsi="宋体" w:eastAsia="仿宋_GB2312"/>
          <w:sz w:val="32"/>
          <w:szCs w:val="32"/>
          <w:lang w:eastAsia="zh-CN"/>
        </w:rPr>
        <w:t>提交</w:t>
      </w:r>
      <w:r>
        <w:rPr>
          <w:rFonts w:hint="eastAsia" w:ascii="仿宋_GB2312" w:hAnsi="宋体" w:eastAsia="仿宋_GB2312"/>
          <w:sz w:val="32"/>
          <w:szCs w:val="32"/>
          <w:lang w:val="en-US" w:eastAsia="zh-CN"/>
        </w:rPr>
        <w:t>无人监考考试申请表和</w:t>
      </w:r>
      <w:r>
        <w:rPr>
          <w:rFonts w:hint="eastAsia" w:ascii="仿宋_GB2312" w:hAnsi="宋体" w:eastAsia="仿宋_GB2312"/>
          <w:sz w:val="32"/>
          <w:szCs w:val="32"/>
          <w:lang w:eastAsia="zh-CN"/>
        </w:rPr>
        <w:t>诚信考试教育活动</w:t>
      </w:r>
      <w:r>
        <w:rPr>
          <w:rFonts w:hint="eastAsia" w:ascii="仿宋_GB2312" w:hAnsi="宋体" w:eastAsia="仿宋_GB2312"/>
          <w:sz w:val="32"/>
          <w:szCs w:val="32"/>
          <w:lang w:val="en-US" w:eastAsia="zh-CN"/>
        </w:rPr>
        <w:t>等</w:t>
      </w:r>
      <w:r>
        <w:rPr>
          <w:rFonts w:hint="eastAsia" w:ascii="仿宋_GB2312" w:hAnsi="宋体" w:eastAsia="仿宋_GB2312"/>
          <w:sz w:val="32"/>
          <w:szCs w:val="32"/>
          <w:lang w:eastAsia="zh-CN"/>
        </w:rPr>
        <w:t>相关材料，</w:t>
      </w:r>
      <w:r>
        <w:rPr>
          <w:rFonts w:hint="eastAsia" w:ascii="仿宋_GB2312" w:hAnsi="宋体" w:eastAsia="仿宋_GB2312"/>
          <w:sz w:val="32"/>
          <w:szCs w:val="32"/>
          <w:lang w:val="en-US" w:eastAsia="zh-CN"/>
        </w:rPr>
        <w:t>纸质材料提交到</w:t>
      </w:r>
      <w:r>
        <w:rPr>
          <w:rFonts w:hint="eastAsia" w:ascii="仿宋_GB2312" w:hAnsi="宋体" w:eastAsia="仿宋_GB2312"/>
          <w:sz w:val="32"/>
          <w:szCs w:val="32"/>
          <w:lang w:eastAsia="zh-CN"/>
        </w:rPr>
        <w:t>学生工作处，电子版发送到邮箱：</w:t>
      </w:r>
      <w:r>
        <w:rPr>
          <w:rFonts w:hint="eastAsia" w:ascii="仿宋_GB2312" w:hAnsi="宋体" w:eastAsia="仿宋_GB2312"/>
          <w:sz w:val="32"/>
          <w:szCs w:val="32"/>
          <w:lang w:val="en-US" w:eastAsia="zh-CN"/>
        </w:rPr>
        <w:t>zxl12382@gmiot.com</w:t>
      </w:r>
      <w:r>
        <w:rPr>
          <w:rFonts w:hint="eastAsia" w:ascii="仿宋_GB2312" w:hAnsi="宋体"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left="0" w:leftChars="0" w:right="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二、开展“诚信考试”宣传活动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eastAsia="zh-CN"/>
        </w:rPr>
        <w:t>（一）</w:t>
      </w:r>
      <w:r>
        <w:rPr>
          <w:rFonts w:hint="eastAsia" w:ascii="仿宋_GB2312" w:hAnsi="宋体" w:eastAsia="仿宋_GB2312"/>
          <w:sz w:val="32"/>
          <w:szCs w:val="32"/>
          <w:lang w:val="en-US" w:eastAsia="zh-CN"/>
        </w:rPr>
        <w:t>各二级学院利用</w:t>
      </w:r>
      <w:r>
        <w:rPr>
          <w:rFonts w:hint="eastAsia" w:ascii="仿宋_GB2312" w:hAnsi="宋体" w:eastAsia="仿宋_GB2312"/>
          <w:sz w:val="32"/>
          <w:szCs w:val="32"/>
          <w:lang w:eastAsia="zh-CN"/>
        </w:rPr>
        <w:t>微信公众号</w:t>
      </w:r>
      <w:r>
        <w:rPr>
          <w:rFonts w:hint="eastAsia" w:ascii="仿宋_GB2312" w:hAnsi="宋体" w:eastAsia="仿宋_GB2312"/>
          <w:sz w:val="32"/>
          <w:szCs w:val="32"/>
        </w:rPr>
        <w:t>、微博、QQ群</w:t>
      </w:r>
      <w:r>
        <w:rPr>
          <w:rFonts w:hint="eastAsia" w:ascii="仿宋_GB2312" w:hAnsi="宋体" w:eastAsia="仿宋_GB2312"/>
          <w:sz w:val="32"/>
          <w:szCs w:val="32"/>
          <w:lang w:val="en-US" w:eastAsia="zh-CN"/>
        </w:rPr>
        <w:t>等</w:t>
      </w:r>
      <w:r>
        <w:rPr>
          <w:rFonts w:hint="eastAsia" w:ascii="仿宋_GB2312" w:hAnsi="宋体" w:eastAsia="仿宋_GB2312"/>
          <w:sz w:val="32"/>
          <w:szCs w:val="32"/>
        </w:rPr>
        <w:t>网络平台开展形式多样的宣传活动</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w:t>
      </w:r>
      <w:r>
        <w:rPr>
          <w:rFonts w:hint="eastAsia" w:ascii="仿宋_GB2312" w:hAnsi="宋体" w:eastAsia="仿宋_GB2312"/>
          <w:sz w:val="32"/>
          <w:szCs w:val="32"/>
          <w:lang w:val="en-US" w:eastAsia="zh-CN"/>
        </w:rPr>
        <w:t>各二级学院</w:t>
      </w:r>
      <w:r>
        <w:rPr>
          <w:rFonts w:hint="eastAsia" w:ascii="仿宋_GB2312" w:hAnsi="宋体" w:eastAsia="仿宋_GB2312"/>
          <w:sz w:val="32"/>
          <w:szCs w:val="32"/>
        </w:rPr>
        <w:t>组织学生利用主题班会开展</w:t>
      </w:r>
      <w:r>
        <w:rPr>
          <w:rFonts w:hint="eastAsia" w:ascii="仿宋_GB2312" w:hAnsi="宋体" w:eastAsia="仿宋_GB2312"/>
          <w:sz w:val="32"/>
          <w:szCs w:val="32"/>
          <w:lang w:val="en-US" w:eastAsia="zh-CN"/>
        </w:rPr>
        <w:t>以</w:t>
      </w:r>
      <w:r>
        <w:rPr>
          <w:rFonts w:hint="eastAsia" w:ascii="仿宋_GB2312" w:hAnsi="宋体" w:eastAsia="仿宋_GB2312"/>
          <w:sz w:val="32"/>
          <w:szCs w:val="32"/>
        </w:rPr>
        <w:t>本通知附件材料为主要内容的“诚信考试”宣传活动。</w:t>
      </w:r>
    </w:p>
    <w:p>
      <w:pPr>
        <w:keepNext w:val="0"/>
        <w:keepLines w:val="0"/>
        <w:pageBreakBefore w:val="0"/>
        <w:kinsoku/>
        <w:wordWrap/>
        <w:overflowPunct/>
        <w:topLinePunct w:val="0"/>
        <w:autoSpaceDE/>
        <w:autoSpaceDN/>
        <w:bidi w:val="0"/>
        <w:adjustRightInd/>
        <w:snapToGrid/>
        <w:spacing w:line="520" w:lineRule="exact"/>
        <w:ind w:left="0" w:leftChars="0" w:right="0" w:firstLine="640" w:firstLineChars="200"/>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附件：1.普通高等学校学生管理规定（节录）</w:t>
      </w:r>
    </w:p>
    <w:p>
      <w:pPr>
        <w:keepNext w:val="0"/>
        <w:keepLines w:val="0"/>
        <w:pageBreakBefore w:val="0"/>
        <w:widowControl w:val="0"/>
        <w:kinsoku/>
        <w:wordWrap/>
        <w:overflowPunct/>
        <w:topLinePunct w:val="0"/>
        <w:autoSpaceDE/>
        <w:autoSpaceDN/>
        <w:bidi w:val="0"/>
        <w:adjustRightInd/>
        <w:snapToGrid/>
        <w:spacing w:line="520" w:lineRule="exact"/>
        <w:ind w:left="1575" w:leftChars="750" w:right="0"/>
        <w:textAlignment w:val="auto"/>
        <w:outlineLvl w:val="9"/>
        <w:rPr>
          <w:rFonts w:hint="eastAsia" w:ascii="仿宋_GB2312" w:hAnsi="宋体" w:eastAsia="仿宋_GB2312"/>
          <w:kern w:val="0"/>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福州理工学院学生诚信考试承诺书</w:t>
      </w:r>
    </w:p>
    <w:p>
      <w:pPr>
        <w:keepNext w:val="0"/>
        <w:keepLines w:val="0"/>
        <w:pageBreakBefore w:val="0"/>
        <w:widowControl w:val="0"/>
        <w:kinsoku/>
        <w:wordWrap/>
        <w:overflowPunct/>
        <w:topLinePunct w:val="0"/>
        <w:autoSpaceDE/>
        <w:autoSpaceDN/>
        <w:bidi w:val="0"/>
        <w:adjustRightInd/>
        <w:snapToGrid/>
        <w:spacing w:line="520" w:lineRule="exact"/>
        <w:ind w:left="1575" w:leftChars="750" w:right="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3.福州理工学院无人监考诚信考试申请表</w:t>
      </w:r>
    </w:p>
    <w:p>
      <w:pPr>
        <w:keepNext w:val="0"/>
        <w:keepLines w:val="0"/>
        <w:pageBreakBefore w:val="0"/>
        <w:widowControl/>
        <w:kinsoku/>
        <w:wordWrap/>
        <w:overflowPunct/>
        <w:topLinePunct w:val="0"/>
        <w:autoSpaceDE/>
        <w:autoSpaceDN/>
        <w:bidi w:val="0"/>
        <w:adjustRightInd/>
        <w:snapToGrid/>
        <w:spacing w:line="520" w:lineRule="exact"/>
        <w:ind w:left="0" w:leftChars="0" w:right="0" w:firstLine="640" w:firstLineChars="200"/>
        <w:jc w:val="both"/>
        <w:textAlignment w:val="auto"/>
        <w:outlineLvl w:val="9"/>
        <w:rPr>
          <w:rFonts w:hint="eastAsia" w:ascii="仿宋_GB2312" w:hAnsi="宋体" w:eastAsia="仿宋_GB2312"/>
          <w:kern w:val="0"/>
          <w:sz w:val="32"/>
          <w:szCs w:val="32"/>
          <w:lang w:val="en-US" w:eastAsia="zh-CN"/>
        </w:rPr>
      </w:pPr>
      <w:bookmarkStart w:id="0" w:name="_GoBack"/>
      <w:bookmarkEnd w:id="0"/>
    </w:p>
    <w:p>
      <w:pPr>
        <w:pStyle w:val="2"/>
        <w:rPr>
          <w:rFonts w:hint="eastAsia"/>
          <w:lang w:val="en-US" w:eastAsia="zh-CN"/>
        </w:rPr>
      </w:pP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jc w:val="right"/>
        <w:textAlignment w:val="auto"/>
        <w:outlineLvl w:val="9"/>
        <w:rPr>
          <w:rFonts w:hint="default" w:ascii="仿宋_GB2312" w:hAnsi="宋体" w:eastAsia="仿宋_GB2312"/>
          <w:kern w:val="0"/>
          <w:sz w:val="32"/>
          <w:szCs w:val="32"/>
          <w:lang w:val="en-US" w:eastAsia="zh-CN"/>
        </w:rPr>
      </w:pPr>
      <w:r>
        <w:rPr>
          <w:rFonts w:hint="eastAsia" w:ascii="仿宋_GB2312" w:hAnsi="宋体" w:eastAsia="仿宋_GB2312"/>
          <w:kern w:val="0"/>
          <w:sz w:val="32"/>
          <w:szCs w:val="32"/>
        </w:rPr>
        <w:t>福州理工学院学生工作处</w:t>
      </w:r>
      <w:r>
        <w:rPr>
          <w:rFonts w:hint="eastAsia" w:ascii="仿宋_GB2312" w:hAnsi="宋体" w:eastAsia="仿宋_GB2312"/>
          <w:kern w:val="0"/>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520" w:lineRule="exact"/>
        <w:ind w:left="0" w:leftChars="0" w:right="0" w:firstLine="640" w:firstLineChars="200"/>
        <w:jc w:val="right"/>
        <w:textAlignment w:val="auto"/>
        <w:outlineLvl w:val="9"/>
        <w:rPr>
          <w:rFonts w:hint="default" w:ascii="仿宋_GB2312" w:eastAsia="仿宋_GB2312"/>
          <w:sz w:val="32"/>
          <w:szCs w:val="32"/>
          <w:lang w:val="en-US" w:eastAsia="zh-CN"/>
        </w:rPr>
        <w:sectPr>
          <w:footerReference r:id="rId3" w:type="default"/>
          <w:footerReference r:id="rId4" w:type="even"/>
          <w:pgSz w:w="11906" w:h="16838"/>
          <w:pgMar w:top="1587" w:right="1559" w:bottom="1587" w:left="1559"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宋体" w:eastAsia="仿宋_GB2312"/>
          <w:kern w:val="0"/>
          <w:sz w:val="32"/>
          <w:szCs w:val="32"/>
        </w:rPr>
        <w:t>20</w:t>
      </w:r>
      <w:r>
        <w:rPr>
          <w:rFonts w:hint="eastAsia" w:ascii="仿宋_GB2312" w:hAnsi="宋体" w:eastAsia="仿宋_GB2312"/>
          <w:kern w:val="0"/>
          <w:sz w:val="32"/>
          <w:szCs w:val="32"/>
          <w:lang w:val="en-US" w:eastAsia="zh-CN"/>
        </w:rPr>
        <w:t>23</w:t>
      </w:r>
      <w:r>
        <w:rPr>
          <w:rFonts w:hint="eastAsia" w:ascii="仿宋_GB2312" w:hAnsi="宋体" w:eastAsia="仿宋_GB2312"/>
          <w:kern w:val="0"/>
          <w:sz w:val="32"/>
          <w:szCs w:val="32"/>
        </w:rPr>
        <w:t>年</w:t>
      </w:r>
      <w:r>
        <w:rPr>
          <w:rFonts w:hint="eastAsia" w:ascii="仿宋_GB2312" w:hAnsi="宋体" w:eastAsia="仿宋_GB2312"/>
          <w:kern w:val="0"/>
          <w:sz w:val="32"/>
          <w:szCs w:val="32"/>
          <w:lang w:val="en-US" w:eastAsia="zh-CN"/>
        </w:rPr>
        <w:t>12</w:t>
      </w:r>
      <w:r>
        <w:rPr>
          <w:rFonts w:hint="eastAsia" w:ascii="仿宋_GB2312" w:hAnsi="宋体" w:eastAsia="仿宋_GB2312"/>
          <w:kern w:val="0"/>
          <w:sz w:val="32"/>
          <w:szCs w:val="32"/>
        </w:rPr>
        <w:t>月</w:t>
      </w:r>
      <w:r>
        <w:rPr>
          <w:rFonts w:hint="eastAsia" w:ascii="仿宋_GB2312" w:hAnsi="宋体" w:eastAsia="仿宋_GB2312"/>
          <w:kern w:val="0"/>
          <w:sz w:val="32"/>
          <w:szCs w:val="32"/>
          <w:lang w:val="en-US" w:eastAsia="zh-CN"/>
        </w:rPr>
        <w:t>11</w:t>
      </w:r>
      <w:r>
        <w:rPr>
          <w:rFonts w:hint="eastAsia" w:ascii="仿宋_GB2312" w:hAnsi="宋体" w:eastAsia="仿宋_GB2312"/>
          <w:kern w:val="0"/>
          <w:sz w:val="32"/>
          <w:szCs w:val="32"/>
        </w:rPr>
        <w:t>日</w:t>
      </w:r>
      <w:r>
        <w:rPr>
          <w:rFonts w:hint="eastAsia" w:ascii="仿宋_GB2312" w:hAnsi="宋体" w:eastAsia="仿宋_GB2312"/>
          <w:kern w:val="0"/>
          <w:sz w:val="32"/>
          <w:szCs w:val="32"/>
          <w:lang w:val="en-US" w:eastAsia="zh-CN"/>
        </w:rPr>
        <w:t xml:space="preserve">      </w:t>
      </w:r>
    </w:p>
    <w:p>
      <w:pPr>
        <w:rPr>
          <w:rFonts w:hint="eastAsia" w:ascii="黑体" w:hAnsi="黑体" w:eastAsia="黑体" w:cs="黑体"/>
          <w:sz w:val="32"/>
          <w:szCs w:val="32"/>
        </w:rPr>
      </w:pPr>
      <w:r>
        <w:rPr>
          <w:rFonts w:hint="eastAsia" w:ascii="黑体" w:hAnsi="黑体" w:eastAsia="黑体" w:cs="黑体"/>
          <w:sz w:val="32"/>
          <w:szCs w:val="32"/>
        </w:rPr>
        <w:t>附件1</w:t>
      </w:r>
    </w:p>
    <w:p>
      <w:pPr>
        <w:jc w:val="center"/>
        <w:rPr>
          <w:rFonts w:ascii="Arial Unicode MS" w:eastAsia="Arial Unicode MS"/>
          <w:sz w:val="44"/>
          <w:szCs w:val="44"/>
        </w:rPr>
      </w:pPr>
      <w:r>
        <w:rPr>
          <w:rFonts w:hint="eastAsia" w:ascii="方正小标宋简体" w:eastAsia="方正小标宋简体"/>
          <w:sz w:val="44"/>
          <w:szCs w:val="44"/>
        </w:rPr>
        <w:t>普通高等学校学生管理规定（节录）</w:t>
      </w:r>
    </w:p>
    <w:p>
      <w:pPr>
        <w:spacing w:line="520" w:lineRule="exact"/>
        <w:jc w:val="center"/>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中华人民共和国教育部2017第41号令</w:t>
      </w:r>
      <w:r>
        <w:rPr>
          <w:rFonts w:hint="eastAsia" w:ascii="仿宋_GB2312" w:eastAsia="仿宋_GB2312"/>
          <w:sz w:val="32"/>
          <w:szCs w:val="32"/>
          <w:lang w:eastAsia="zh-CN"/>
        </w:rPr>
        <w:t>）</w:t>
      </w:r>
    </w:p>
    <w:p>
      <w:pPr>
        <w:spacing w:line="520" w:lineRule="exact"/>
        <w:ind w:left="157" w:hanging="156" w:hangingChars="4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第十八条</w:t>
      </w:r>
      <w:r>
        <w:rPr>
          <w:rFonts w:hint="eastAsia" w:ascii="仿宋_GB2312" w:eastAsia="仿宋_GB2312"/>
          <w:sz w:val="32"/>
          <w:szCs w:val="32"/>
        </w:rPr>
        <w:t xml:space="preserve"> 学生严重违反考核纪律或者作弊的，该课程考核成绩记为无效，并应视其违纪或者作弊情节，给予相应的纪律处分。给予警告、严重警告、记过及留校察看处分的，经教育表现较好，可以对该课程给予补考或者重修机会。（节选）</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eastAsia="仿宋_GB2312"/>
          <w:sz w:val="32"/>
          <w:szCs w:val="32"/>
        </w:rPr>
      </w:pPr>
      <w:r>
        <w:rPr>
          <w:rFonts w:hint="eastAsia" w:ascii="仿宋_GB2312" w:eastAsia="仿宋_GB2312"/>
          <w:b/>
          <w:sz w:val="32"/>
          <w:szCs w:val="32"/>
        </w:rPr>
        <w:t>第五十一条</w:t>
      </w:r>
      <w:r>
        <w:rPr>
          <w:rFonts w:hint="eastAsia" w:ascii="仿宋_GB2312" w:eastAsia="仿宋_GB2312"/>
          <w:sz w:val="32"/>
          <w:szCs w:val="32"/>
        </w:rPr>
        <w:t xml:space="preserve"> 对有违反法律法规、本规定以及学校纪律行为的学生，学校应当给予批评教育，并可视情节轻重，给予如下纪律处分：（一）警告；（二）严重警告；（三）记过；（四）留校察看；（五）开除学籍。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eastAsia="仿宋_GB2312"/>
          <w:sz w:val="32"/>
          <w:szCs w:val="32"/>
        </w:rPr>
      </w:pPr>
      <w:r>
        <w:rPr>
          <w:rFonts w:hint="eastAsia" w:ascii="仿宋_GB2312" w:eastAsia="仿宋_GB2312"/>
          <w:b/>
          <w:sz w:val="32"/>
          <w:szCs w:val="32"/>
        </w:rPr>
        <w:t>第五十二条</w:t>
      </w:r>
      <w:r>
        <w:rPr>
          <w:rFonts w:hint="eastAsia" w:ascii="仿宋_GB2312" w:eastAsia="仿宋_GB2312"/>
          <w:sz w:val="32"/>
          <w:szCs w:val="32"/>
        </w:rPr>
        <w:t xml:space="preserve"> 学生有下列情形之一，学校可以给予开除学籍处分：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（一）违反宪法，反对四项基本原则、破坏安定团结、扰乱社会秩序的；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（二）触犯国家法律，构成刑事犯罪的；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（三）受到治安管理处罚，情节严重、性质恶劣的；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（四）代替他人或者让他人代替自己参加考试、组织作弊、使用通讯设备或其他器材作弊、向他人出售考试试题或答案牟取利益，以及其他严重作弊或扰乱考试秩序行为的；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（五）学位论文、公开发表的研究成果存在抄袭、篡改、伪造等学术不端行为，情节严重的，或者代写论文、买卖论文的；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（六）违反本规定和学校规定，严重影响学校教育教学秩序、生活秩序以及公共场所管理秩序的；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（七）侵害其他个人、组织合法权益，造成严重后果的；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（八）屡次违反学校规定受到纪律处分，经教育不改的。</w:t>
      </w:r>
    </w:p>
    <w:p>
      <w:pPr>
        <w:tabs>
          <w:tab w:val="left" w:pos="2385"/>
        </w:tabs>
        <w:spacing w:line="520" w:lineRule="exact"/>
        <w:jc w:val="left"/>
        <w:rPr>
          <w:rFonts w:ascii="仿宋_GB2312" w:eastAsia="仿宋_GB2312"/>
          <w:sz w:val="32"/>
          <w:szCs w:val="32"/>
        </w:rPr>
      </w:pPr>
    </w:p>
    <w:p>
      <w:pPr>
        <w:tabs>
          <w:tab w:val="left" w:pos="2385"/>
        </w:tabs>
        <w:jc w:val="left"/>
        <w:rPr>
          <w:rFonts w:ascii="仿宋_GB2312" w:eastAsia="仿宋_GB2312"/>
          <w:sz w:val="32"/>
          <w:szCs w:val="32"/>
        </w:rPr>
      </w:pPr>
    </w:p>
    <w:p>
      <w:pPr>
        <w:tabs>
          <w:tab w:val="left" w:pos="2385"/>
        </w:tabs>
        <w:jc w:val="left"/>
        <w:rPr>
          <w:rFonts w:ascii="仿宋_GB2312" w:eastAsia="仿宋_GB2312"/>
          <w:sz w:val="32"/>
          <w:szCs w:val="32"/>
        </w:rPr>
      </w:pPr>
    </w:p>
    <w:p>
      <w:pPr>
        <w:tabs>
          <w:tab w:val="left" w:pos="2385"/>
        </w:tabs>
        <w:jc w:val="left"/>
        <w:rPr>
          <w:rFonts w:ascii="仿宋_GB2312" w:eastAsia="仿宋_GB2312"/>
          <w:sz w:val="32"/>
          <w:szCs w:val="32"/>
        </w:rPr>
      </w:pPr>
    </w:p>
    <w:p>
      <w:pPr>
        <w:tabs>
          <w:tab w:val="left" w:pos="2385"/>
        </w:tabs>
        <w:jc w:val="left"/>
        <w:rPr>
          <w:rFonts w:ascii="仿宋_GB2312" w:eastAsia="仿宋_GB2312"/>
          <w:sz w:val="32"/>
          <w:szCs w:val="32"/>
        </w:rPr>
      </w:pPr>
    </w:p>
    <w:p>
      <w:pPr>
        <w:tabs>
          <w:tab w:val="left" w:pos="2385"/>
        </w:tabs>
        <w:jc w:val="left"/>
        <w:rPr>
          <w:rFonts w:ascii="仿宋_GB2312" w:eastAsia="仿宋_GB2312"/>
          <w:sz w:val="32"/>
          <w:szCs w:val="32"/>
        </w:rPr>
      </w:pPr>
    </w:p>
    <w:p>
      <w:pPr>
        <w:tabs>
          <w:tab w:val="left" w:pos="2385"/>
        </w:tabs>
        <w:jc w:val="left"/>
        <w:rPr>
          <w:rFonts w:ascii="仿宋_GB2312" w:eastAsia="仿宋_GB2312"/>
          <w:sz w:val="32"/>
          <w:szCs w:val="32"/>
        </w:rPr>
      </w:pPr>
    </w:p>
    <w:p>
      <w:pPr>
        <w:tabs>
          <w:tab w:val="left" w:pos="2385"/>
        </w:tabs>
        <w:jc w:val="left"/>
        <w:rPr>
          <w:rFonts w:ascii="仿宋_GB2312" w:eastAsia="仿宋_GB2312"/>
          <w:sz w:val="32"/>
          <w:szCs w:val="32"/>
        </w:rPr>
      </w:pPr>
    </w:p>
    <w:p>
      <w:pPr>
        <w:tabs>
          <w:tab w:val="left" w:pos="2385"/>
        </w:tabs>
        <w:jc w:val="left"/>
        <w:rPr>
          <w:rFonts w:ascii="仿宋_GB2312" w:eastAsia="仿宋_GB2312"/>
          <w:sz w:val="32"/>
          <w:szCs w:val="32"/>
        </w:rPr>
      </w:pPr>
    </w:p>
    <w:p>
      <w:pPr>
        <w:tabs>
          <w:tab w:val="left" w:pos="2385"/>
        </w:tabs>
        <w:jc w:val="left"/>
        <w:rPr>
          <w:rFonts w:ascii="仿宋_GB2312" w:eastAsia="仿宋_GB2312"/>
          <w:sz w:val="32"/>
          <w:szCs w:val="32"/>
        </w:rPr>
      </w:pPr>
    </w:p>
    <w:p>
      <w:pPr>
        <w:tabs>
          <w:tab w:val="left" w:pos="2385"/>
        </w:tabs>
        <w:jc w:val="left"/>
        <w:rPr>
          <w:rFonts w:ascii="仿宋_GB2312" w:eastAsia="仿宋_GB2312"/>
          <w:sz w:val="32"/>
          <w:szCs w:val="32"/>
        </w:rPr>
      </w:pPr>
    </w:p>
    <w:p>
      <w:pPr>
        <w:tabs>
          <w:tab w:val="left" w:pos="2385"/>
        </w:tabs>
        <w:jc w:val="left"/>
        <w:rPr>
          <w:rFonts w:ascii="仿宋_GB2312" w:eastAsia="仿宋_GB2312"/>
          <w:sz w:val="32"/>
          <w:szCs w:val="32"/>
        </w:rPr>
      </w:pPr>
    </w:p>
    <w:p>
      <w:pPr>
        <w:tabs>
          <w:tab w:val="left" w:pos="2385"/>
        </w:tabs>
        <w:jc w:val="left"/>
        <w:rPr>
          <w:rFonts w:ascii="仿宋_GB2312" w:eastAsia="仿宋_GB2312"/>
          <w:sz w:val="32"/>
          <w:szCs w:val="32"/>
        </w:rPr>
      </w:pPr>
    </w:p>
    <w:p>
      <w:pPr>
        <w:tabs>
          <w:tab w:val="left" w:pos="2385"/>
        </w:tabs>
        <w:jc w:val="left"/>
        <w:rPr>
          <w:rFonts w:ascii="仿宋_GB2312" w:eastAsia="仿宋_GB2312"/>
          <w:sz w:val="32"/>
          <w:szCs w:val="32"/>
        </w:rPr>
      </w:pPr>
    </w:p>
    <w:p>
      <w:pPr>
        <w:tabs>
          <w:tab w:val="left" w:pos="2385"/>
        </w:tabs>
        <w:jc w:val="left"/>
        <w:rPr>
          <w:rFonts w:ascii="仿宋_GB2312" w:eastAsia="仿宋_GB2312"/>
          <w:sz w:val="32"/>
          <w:szCs w:val="32"/>
        </w:rPr>
      </w:pPr>
    </w:p>
    <w:p>
      <w:pPr>
        <w:tabs>
          <w:tab w:val="left" w:pos="2385"/>
        </w:tabs>
        <w:jc w:val="left"/>
        <w:rPr>
          <w:rFonts w:ascii="仿宋_GB2312" w:eastAsia="仿宋_GB2312"/>
          <w:sz w:val="32"/>
          <w:szCs w:val="32"/>
        </w:rPr>
      </w:pPr>
      <w:r>
        <w:rPr>
          <w:rFonts w:hint="eastAsia" w:ascii="黑体" w:hAnsi="黑体" w:eastAsia="黑体" w:cs="黑体"/>
          <w:sz w:val="32"/>
          <w:szCs w:val="32"/>
        </w:rPr>
        <w:t>附件2</w:t>
      </w:r>
      <w:r>
        <w:rPr>
          <w:rFonts w:hint="eastAsia" w:ascii="仿宋_GB2312" w:eastAsia="仿宋_GB2312"/>
          <w:sz w:val="32"/>
          <w:szCs w:val="32"/>
        </w:rPr>
        <w:tab/>
      </w:r>
    </w:p>
    <w:p>
      <w:pPr>
        <w:jc w:val="center"/>
        <w:rPr>
          <w:rFonts w:hint="eastAsia" w:ascii="方正小标宋简体" w:eastAsia="方正小标宋简体"/>
          <w:sz w:val="44"/>
          <w:szCs w:val="44"/>
        </w:rPr>
      </w:pPr>
      <w:r>
        <w:rPr>
          <w:rFonts w:hint="eastAsia" w:ascii="方正小标宋简体" w:eastAsia="方正小标宋简体"/>
          <w:sz w:val="44"/>
          <w:szCs w:val="44"/>
        </w:rPr>
        <w:t>福州理工学院学生诚信考试承诺书</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诚实守信是中华民族的优良传统，是社会和睦相处、共同进步的道德基石，营造诚实守信的考试环境是考试公平、公正的基础。诚信为本，操守为重，本人已认真学习了《普通高等学校学生管理规定》（中华人民共和国教育部2017第41号令）和《福州理工学院学生考试规范及违纪、作弊认定及处理办法》等文件的有关内容。根据上述文件，本人知晓如下规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一、普通高等学校学生管理规定</w:t>
      </w:r>
      <w:r>
        <w:rPr>
          <w:rFonts w:hint="eastAsia" w:ascii="仿宋_GB2312" w:eastAsia="仿宋_GB2312"/>
          <w:sz w:val="32"/>
          <w:szCs w:val="32"/>
          <w:lang w:eastAsia="zh-CN"/>
        </w:rPr>
        <w:t>（</w:t>
      </w:r>
      <w:r>
        <w:rPr>
          <w:rFonts w:hint="eastAsia" w:ascii="仿宋_GB2312" w:eastAsia="仿宋_GB2312"/>
          <w:sz w:val="32"/>
          <w:szCs w:val="32"/>
        </w:rPr>
        <w:t>中华人民共和国教育部2017第41号令</w:t>
      </w:r>
      <w:r>
        <w:rPr>
          <w:rFonts w:hint="eastAsia" w:ascii="仿宋_GB2312" w:eastAsia="仿宋_GB2312"/>
          <w:sz w:val="32"/>
          <w:szCs w:val="32"/>
          <w:lang w:eastAsia="zh-CN"/>
        </w:rPr>
        <w:t>）</w:t>
      </w:r>
      <w:r>
        <w:rPr>
          <w:rFonts w:hint="eastAsia" w:ascii="仿宋_GB2312" w:eastAsia="仿宋_GB2312"/>
          <w:sz w:val="32"/>
          <w:szCs w:val="32"/>
        </w:rPr>
        <w:t>以下条款：</w:t>
      </w:r>
    </w:p>
    <w:p>
      <w:pPr>
        <w:spacing w:line="520" w:lineRule="exact"/>
        <w:ind w:firstLine="630" w:firstLineChars="196"/>
        <w:rPr>
          <w:rFonts w:ascii="仿宋_GB2312" w:eastAsia="仿宋_GB2312"/>
          <w:sz w:val="32"/>
          <w:szCs w:val="32"/>
        </w:rPr>
      </w:pPr>
      <w:r>
        <w:rPr>
          <w:rFonts w:hint="eastAsia" w:ascii="仿宋_GB2312" w:eastAsia="仿宋_GB2312"/>
          <w:b/>
          <w:sz w:val="32"/>
          <w:szCs w:val="32"/>
        </w:rPr>
        <w:t>第五十二条</w:t>
      </w:r>
      <w:r>
        <w:rPr>
          <w:rFonts w:hint="eastAsia" w:ascii="仿宋_GB2312" w:eastAsia="仿宋_GB2312"/>
          <w:b/>
          <w:sz w:val="32"/>
          <w:szCs w:val="32"/>
          <w:lang w:val="en-US" w:eastAsia="zh-CN"/>
        </w:rPr>
        <w:t xml:space="preserve">  </w:t>
      </w:r>
      <w:r>
        <w:rPr>
          <w:rFonts w:hint="eastAsia" w:ascii="仿宋_GB2312" w:eastAsia="仿宋_GB2312"/>
          <w:sz w:val="32"/>
          <w:szCs w:val="32"/>
        </w:rPr>
        <w:t>学生有下列情形之一，学校可以给予开除学籍处分：</w:t>
      </w:r>
    </w:p>
    <w:p>
      <w:pPr>
        <w:spacing w:line="520" w:lineRule="exact"/>
        <w:ind w:firstLine="480" w:firstLineChars="150"/>
        <w:rPr>
          <w:rFonts w:ascii="仿宋_GB2312" w:eastAsia="仿宋_GB2312"/>
          <w:sz w:val="32"/>
          <w:szCs w:val="32"/>
        </w:rPr>
      </w:pPr>
      <w:r>
        <w:rPr>
          <w:rFonts w:hint="eastAsia" w:ascii="仿宋_GB2312" w:eastAsia="仿宋_GB2312"/>
          <w:sz w:val="32"/>
          <w:szCs w:val="32"/>
        </w:rPr>
        <w:t>（四）代替他人或者让他人代替自己参加考试、组织作弊、使用通讯设备或其他器材作弊、向他人出售考试试题或答案牟取利益，以及其他严重作弊或扰乱考试秩序行为的。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二、《福州理工学院学生考试守则及违纪、作弊认定与处理办法》第三章关于学生考试违纪的认定：</w:t>
      </w:r>
    </w:p>
    <w:p>
      <w:pPr>
        <w:spacing w:line="520" w:lineRule="exact"/>
        <w:ind w:firstLine="643" w:firstLineChars="200"/>
        <w:rPr>
          <w:rFonts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学生不遵守考试纪律，不服从监考人员的安排与要求，有下列行为之一者，应认定为考试一般违纪</w:t>
      </w:r>
      <w:r>
        <w:rPr>
          <w:rFonts w:hint="eastAsia" w:ascii="仿宋_GB2312" w:eastAsia="仿宋_GB2312"/>
          <w:sz w:val="32"/>
          <w:szCs w:val="32"/>
          <w:lang w:eastAsia="zh-CN"/>
        </w:rPr>
        <w:t>，</w:t>
      </w:r>
      <w:r>
        <w:rPr>
          <w:rFonts w:hint="eastAsia" w:ascii="仿宋_GB2312" w:eastAsia="仿宋_GB2312"/>
          <w:sz w:val="32"/>
          <w:szCs w:val="32"/>
        </w:rPr>
        <w:t>视情节轻重，给予警告处分。</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进入考场后，</w:t>
      </w:r>
      <w:r>
        <w:rPr>
          <w:rFonts w:hint="eastAsia" w:ascii="仿宋_GB2312" w:eastAsia="仿宋_GB2312"/>
          <w:sz w:val="32"/>
          <w:szCs w:val="32"/>
        </w:rPr>
        <w:t>不听从监考人员的调动和指挥，</w:t>
      </w:r>
      <w:r>
        <w:rPr>
          <w:rFonts w:ascii="仿宋_GB2312" w:eastAsia="仿宋_GB2312"/>
          <w:sz w:val="32"/>
          <w:szCs w:val="32"/>
        </w:rPr>
        <w:t>没有按监考人员要求将有关书籍、笔记、</w:t>
      </w:r>
      <w:r>
        <w:rPr>
          <w:rFonts w:hint="eastAsia" w:ascii="仿宋_GB2312" w:eastAsia="仿宋_GB2312"/>
          <w:sz w:val="32"/>
          <w:szCs w:val="32"/>
        </w:rPr>
        <w:t>电子设备、通讯器材</w:t>
      </w:r>
      <w:r>
        <w:rPr>
          <w:rFonts w:ascii="仿宋_GB2312" w:eastAsia="仿宋_GB2312"/>
          <w:sz w:val="32"/>
          <w:szCs w:val="32"/>
        </w:rPr>
        <w:t>、草</w:t>
      </w:r>
      <w:r>
        <w:rPr>
          <w:rFonts w:hint="eastAsia" w:ascii="仿宋_GB2312" w:eastAsia="仿宋_GB2312"/>
          <w:sz w:val="32"/>
          <w:szCs w:val="32"/>
        </w:rPr>
        <w:t>稿</w:t>
      </w:r>
      <w:r>
        <w:rPr>
          <w:rFonts w:ascii="仿宋_GB2312" w:eastAsia="仿宋_GB2312"/>
          <w:sz w:val="32"/>
          <w:szCs w:val="32"/>
        </w:rPr>
        <w:t>纸等放在指定</w:t>
      </w:r>
      <w:r>
        <w:rPr>
          <w:rFonts w:hint="eastAsia" w:ascii="仿宋_GB2312" w:eastAsia="仿宋_GB2312"/>
          <w:sz w:val="32"/>
          <w:szCs w:val="32"/>
        </w:rPr>
        <w:t>位置</w:t>
      </w:r>
      <w:r>
        <w:rPr>
          <w:rFonts w:ascii="仿宋_GB2312" w:eastAsia="仿宋_GB2312"/>
          <w:sz w:val="32"/>
          <w:szCs w:val="32"/>
        </w:rPr>
        <w:t>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2.考试信号发出前答题或者考试结束信号发出后继续答题的；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将试卷、答卷（含答题卡、答题纸等）带出考场</w:t>
      </w:r>
      <w:r>
        <w:rPr>
          <w:rFonts w:hint="eastAsia" w:ascii="仿宋_GB2312" w:eastAsia="仿宋_GB2312"/>
          <w:sz w:val="32"/>
          <w:szCs w:val="32"/>
        </w:rPr>
        <w:t>的</w:t>
      </w:r>
      <w:r>
        <w:rPr>
          <w:rFonts w:ascii="仿宋_GB2312" w:eastAsia="仿宋_GB2312"/>
          <w:sz w:val="32"/>
          <w:szCs w:val="32"/>
        </w:rPr>
        <w:t>；</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在考试过程中，未经监考人员允许互借考试用具</w:t>
      </w:r>
      <w:r>
        <w:rPr>
          <w:rFonts w:hint="eastAsia" w:ascii="仿宋_GB2312" w:eastAsia="仿宋_GB2312"/>
          <w:sz w:val="32"/>
          <w:szCs w:val="32"/>
        </w:rPr>
        <w:t>的</w:t>
      </w:r>
      <w:r>
        <w:rPr>
          <w:rFonts w:ascii="仿宋_GB2312" w:eastAsia="仿宋_GB2312"/>
          <w:sz w:val="32"/>
          <w:szCs w:val="32"/>
        </w:rPr>
        <w:t>；</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在考场内大声喧哗、吸烟或有</w:t>
      </w:r>
      <w:r>
        <w:rPr>
          <w:rFonts w:hint="eastAsia" w:ascii="仿宋_GB2312" w:eastAsia="仿宋_GB2312"/>
          <w:sz w:val="32"/>
          <w:szCs w:val="32"/>
          <w:lang w:eastAsia="zh-CN"/>
        </w:rPr>
        <w:t>其他</w:t>
      </w:r>
      <w:r>
        <w:rPr>
          <w:rFonts w:ascii="仿宋_GB2312" w:eastAsia="仿宋_GB2312"/>
          <w:sz w:val="32"/>
          <w:szCs w:val="32"/>
        </w:rPr>
        <w:t>影响考场秩序的行为，经劝阻不改</w:t>
      </w:r>
      <w:r>
        <w:rPr>
          <w:rFonts w:hint="eastAsia" w:ascii="仿宋_GB2312" w:eastAsia="仿宋_GB2312"/>
          <w:sz w:val="32"/>
          <w:szCs w:val="32"/>
        </w:rPr>
        <w:t>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6.交卷退出考场后，未经允许又返回考场的；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7.考试过程中（含交卷时）与他人说话的；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8.其他一般违纪行为。</w:t>
      </w:r>
    </w:p>
    <w:p>
      <w:pPr>
        <w:spacing w:line="520" w:lineRule="exact"/>
        <w:ind w:firstLine="643" w:firstLineChars="200"/>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有下列行为之一者</w:t>
      </w:r>
      <w:r>
        <w:rPr>
          <w:rFonts w:hint="eastAsia" w:ascii="仿宋_GB2312" w:eastAsia="仿宋_GB2312"/>
          <w:sz w:val="32"/>
          <w:szCs w:val="32"/>
          <w:lang w:eastAsia="zh-CN"/>
        </w:rPr>
        <w:t>，</w:t>
      </w:r>
      <w:r>
        <w:rPr>
          <w:rFonts w:hint="eastAsia" w:ascii="仿宋_GB2312" w:eastAsia="仿宋_GB2312"/>
          <w:sz w:val="32"/>
          <w:szCs w:val="32"/>
        </w:rPr>
        <w:t>属于考试严重违纪，视情节轻重，给予严重警告至记过处分。</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不按指定座位</w:t>
      </w:r>
      <w:r>
        <w:rPr>
          <w:rFonts w:hint="eastAsia" w:ascii="仿宋_GB2312" w:eastAsia="仿宋_GB2312"/>
          <w:sz w:val="32"/>
          <w:szCs w:val="32"/>
          <w:lang w:eastAsia="zh-CN"/>
        </w:rPr>
        <w:t>就座</w:t>
      </w:r>
      <w:r>
        <w:rPr>
          <w:rFonts w:ascii="仿宋_GB2312" w:eastAsia="仿宋_GB2312"/>
          <w:sz w:val="32"/>
          <w:szCs w:val="32"/>
        </w:rPr>
        <w:t>，拒不听从监考人员安排</w:t>
      </w:r>
      <w:r>
        <w:rPr>
          <w:rFonts w:hint="eastAsia" w:ascii="仿宋_GB2312" w:eastAsia="仿宋_GB2312"/>
          <w:sz w:val="32"/>
          <w:szCs w:val="32"/>
        </w:rPr>
        <w:t>的</w:t>
      </w:r>
      <w:r>
        <w:rPr>
          <w:rFonts w:ascii="仿宋_GB2312" w:eastAsia="仿宋_GB2312"/>
          <w:sz w:val="32"/>
          <w:szCs w:val="32"/>
        </w:rPr>
        <w:t>；</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在考试过程中，偷窥他人答卷、交头接耳、互打暗号或者手势</w:t>
      </w:r>
      <w:r>
        <w:rPr>
          <w:rFonts w:hint="eastAsia" w:ascii="仿宋_GB2312" w:eastAsia="仿宋_GB2312"/>
          <w:sz w:val="32"/>
          <w:szCs w:val="32"/>
        </w:rPr>
        <w:t>，经监考人员警告无效者；</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未经监考人员同意在考试过程中擅自离开考场</w:t>
      </w:r>
      <w:r>
        <w:rPr>
          <w:rFonts w:hint="eastAsia" w:ascii="仿宋_GB2312" w:eastAsia="仿宋_GB2312"/>
          <w:sz w:val="32"/>
          <w:szCs w:val="32"/>
        </w:rPr>
        <w:t>，经警告无效者</w:t>
      </w:r>
      <w:r>
        <w:rPr>
          <w:rFonts w:ascii="仿宋_GB2312" w:eastAsia="仿宋_GB2312"/>
          <w:sz w:val="32"/>
          <w:szCs w:val="32"/>
        </w:rPr>
        <w:t>；</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4.闭卷考试时携带与考试内容相关的书籍、笔记等材料进入考场，未放在监考人员所指定位置，经警告无效者；</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5.为邻桌同学抄袭、偷看提供方便的（将试卷或答案放在桌子两旁），经警告无效者；</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6.将手机等现代通讯工具及具有无线接收功能的设备带进考场，经监考人员提示仍没有主动上缴的（含外语考试听力结束后，未立即摘下耳机，警告后再犯者）；</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7.其它严重违反考试纪律的行为。</w:t>
      </w:r>
    </w:p>
    <w:p>
      <w:pPr>
        <w:spacing w:line="520" w:lineRule="exact"/>
        <w:ind w:firstLine="643" w:firstLineChars="200"/>
        <w:rPr>
          <w:rFonts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有下列行为之一者，属于考试严重违纪，视情节轻重，给予留校察看及以上处分。</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1.故意扰乱考点、考场、评卷场所等考试工作场所秩序；</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2.拒绝、妨碍考试工作人员履行管理职责；</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已构成考试违纪，不服从处理，干扰考场，肆意纠缠、威胁、侮辱、诽谤、诬陷监考人员</w:t>
      </w:r>
      <w:r>
        <w:rPr>
          <w:rFonts w:hint="eastAsia" w:ascii="仿宋_GB2312" w:eastAsia="仿宋_GB2312"/>
          <w:sz w:val="32"/>
          <w:szCs w:val="32"/>
        </w:rPr>
        <w:t>或其他考生；</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4.其他扰乱考试管理秩序的行为。</w:t>
      </w:r>
    </w:p>
    <w:p>
      <w:pPr>
        <w:adjustRightInd w:val="0"/>
        <w:spacing w:line="520" w:lineRule="exact"/>
        <w:ind w:firstLine="640" w:firstLineChars="200"/>
        <w:rPr>
          <w:rFonts w:ascii="仿宋_GB2312" w:eastAsia="仿宋_GB2312" w:hAnsiTheme="minorEastAsia"/>
          <w:sz w:val="32"/>
          <w:szCs w:val="32"/>
        </w:rPr>
      </w:pPr>
      <w:r>
        <w:rPr>
          <w:rFonts w:hint="eastAsia" w:ascii="仿宋_GB2312" w:eastAsia="仿宋_GB2312"/>
          <w:sz w:val="32"/>
          <w:szCs w:val="32"/>
        </w:rPr>
        <w:t>三、《福州理工学院学生考试守则及违纪、作弊认定与处理办法》</w:t>
      </w:r>
      <w:r>
        <w:rPr>
          <w:rFonts w:hint="eastAsia" w:ascii="仿宋_GB2312" w:eastAsia="仿宋_GB2312" w:hAnsiTheme="minorEastAsia"/>
          <w:sz w:val="32"/>
          <w:szCs w:val="32"/>
        </w:rPr>
        <w:t>第四章关于考试作弊行为认定：</w:t>
      </w:r>
    </w:p>
    <w:p>
      <w:pPr>
        <w:adjustRightInd w:val="0"/>
        <w:spacing w:line="520" w:lineRule="exact"/>
        <w:ind w:firstLine="643" w:firstLineChars="200"/>
        <w:rPr>
          <w:rFonts w:asciiTheme="minorEastAsia" w:hAnsiTheme="minorEastAsia" w:eastAsiaTheme="minorEastAsia"/>
          <w:b/>
          <w:szCs w:val="21"/>
        </w:rPr>
      </w:pPr>
      <w:r>
        <w:rPr>
          <w:rFonts w:hint="eastAsia" w:ascii="仿宋_GB2312" w:eastAsia="仿宋_GB2312"/>
          <w:b/>
          <w:sz w:val="32"/>
          <w:szCs w:val="32"/>
        </w:rPr>
        <w:t>第十六条</w:t>
      </w:r>
      <w:r>
        <w:rPr>
          <w:rFonts w:hint="eastAsia" w:ascii="仿宋_GB2312" w:eastAsia="仿宋_GB2312"/>
          <w:sz w:val="32"/>
          <w:szCs w:val="32"/>
        </w:rPr>
        <w:t xml:space="preserve"> 有下列行为之一者</w:t>
      </w:r>
      <w:r>
        <w:rPr>
          <w:rFonts w:hint="eastAsia" w:ascii="仿宋_GB2312" w:eastAsia="仿宋_GB2312"/>
          <w:sz w:val="32"/>
          <w:szCs w:val="32"/>
          <w:lang w:eastAsia="zh-CN"/>
        </w:rPr>
        <w:t>，</w:t>
      </w:r>
      <w:r>
        <w:rPr>
          <w:rFonts w:hint="eastAsia" w:ascii="仿宋_GB2312" w:eastAsia="仿宋_GB2312"/>
          <w:sz w:val="32"/>
          <w:szCs w:val="32"/>
        </w:rPr>
        <w:t>属于考试作弊，视情节轻重，给予记过及以上处分。</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闭卷考试</w:t>
      </w:r>
      <w:r>
        <w:rPr>
          <w:rFonts w:hint="eastAsia" w:ascii="仿宋_GB2312" w:eastAsia="仿宋_GB2312"/>
          <w:sz w:val="32"/>
          <w:szCs w:val="32"/>
        </w:rPr>
        <w:t>过程中</w:t>
      </w:r>
      <w:r>
        <w:rPr>
          <w:rFonts w:ascii="仿宋_GB2312" w:eastAsia="仿宋_GB2312"/>
          <w:sz w:val="32"/>
          <w:szCs w:val="32"/>
        </w:rPr>
        <w:t>以各种形式夹带与考试内容相关的文字材料（包括放在书桌内）或者携带存储有与考试内容相关资料电子设备的；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2.抄袭事先在身上或桌面及其他地方写下与考试课程有关内容的文字或公式</w:t>
      </w:r>
      <w:r>
        <w:rPr>
          <w:rFonts w:ascii="仿宋_GB2312" w:eastAsia="仿宋_GB2312"/>
          <w:sz w:val="32"/>
          <w:szCs w:val="32"/>
        </w:rPr>
        <w:t>，</w:t>
      </w:r>
      <w:r>
        <w:rPr>
          <w:rFonts w:hint="eastAsia" w:ascii="仿宋_GB2312" w:eastAsia="仿宋_GB2312"/>
          <w:sz w:val="32"/>
          <w:szCs w:val="32"/>
        </w:rPr>
        <w:t>在答卷上填写与本人身份不符的姓名、考号等信息的；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3.未经考试工作人员同意传接物品或者</w:t>
      </w:r>
      <w:r>
        <w:rPr>
          <w:rFonts w:ascii="仿宋_GB2312" w:eastAsia="仿宋_GB2312"/>
          <w:sz w:val="32"/>
          <w:szCs w:val="32"/>
        </w:rPr>
        <w:t>交换试卷、答卷、草稿纸</w:t>
      </w:r>
      <w:r>
        <w:rPr>
          <w:rFonts w:hint="eastAsia" w:ascii="仿宋_GB2312" w:eastAsia="仿宋_GB2312"/>
          <w:sz w:val="32"/>
          <w:szCs w:val="32"/>
        </w:rPr>
        <w:t>的</w:t>
      </w:r>
      <w:r>
        <w:rPr>
          <w:rFonts w:ascii="仿宋_GB2312" w:eastAsia="仿宋_GB2312"/>
          <w:sz w:val="32"/>
          <w:szCs w:val="32"/>
        </w:rPr>
        <w:t>；</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4.传阅、</w:t>
      </w:r>
      <w:r>
        <w:rPr>
          <w:rFonts w:ascii="仿宋_GB2312" w:eastAsia="仿宋_GB2312"/>
          <w:sz w:val="32"/>
          <w:szCs w:val="32"/>
        </w:rPr>
        <w:t>抄袭或者协助他人抄袭试题答案或者与考试内容相关资料的；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5.考试过程中借故离开考场，在考场外偷看有关内容或与他人交谈考核内容的；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6.在答卷上故意做标记的。</w:t>
      </w:r>
    </w:p>
    <w:p>
      <w:pPr>
        <w:spacing w:line="520" w:lineRule="exact"/>
        <w:ind w:firstLine="643" w:firstLineChars="200"/>
        <w:rPr>
          <w:rFonts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学生有下列行为之一者</w:t>
      </w:r>
      <w:r>
        <w:rPr>
          <w:rFonts w:hint="eastAsia" w:ascii="仿宋_GB2312" w:eastAsia="仿宋_GB2312"/>
          <w:sz w:val="32"/>
          <w:szCs w:val="32"/>
          <w:lang w:eastAsia="zh-CN"/>
        </w:rPr>
        <w:t>，</w:t>
      </w:r>
      <w:r>
        <w:rPr>
          <w:rFonts w:hint="eastAsia" w:ascii="仿宋_GB2312" w:eastAsia="仿宋_GB2312"/>
          <w:sz w:val="32"/>
          <w:szCs w:val="32"/>
        </w:rPr>
        <w:t>属于严重作弊，视情节轻重，给予留校察看及以上的处分。</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1.考试前，采取非法手段取得试题或试题答案的；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抢夺、窃取他人试卷、答卷或者强迫他人为自己抄袭提供方便</w:t>
      </w:r>
      <w:r>
        <w:rPr>
          <w:rFonts w:hint="eastAsia" w:ascii="仿宋_GB2312" w:eastAsia="仿宋_GB2312"/>
          <w:sz w:val="32"/>
          <w:szCs w:val="32"/>
        </w:rPr>
        <w:t>的</w:t>
      </w:r>
      <w:r>
        <w:rPr>
          <w:rFonts w:ascii="仿宋_GB2312" w:eastAsia="仿宋_GB2312"/>
          <w:sz w:val="32"/>
          <w:szCs w:val="32"/>
        </w:rPr>
        <w:t>；</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已构成考试作弊，不服从处理，干扰考场，肆意纠缠</w:t>
      </w:r>
      <w:r>
        <w:rPr>
          <w:rFonts w:hint="eastAsia" w:ascii="仿宋_GB2312" w:eastAsia="仿宋_GB2312"/>
          <w:sz w:val="32"/>
          <w:szCs w:val="32"/>
        </w:rPr>
        <w:t xml:space="preserve">；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故意销毁试卷、答卷或者</w:t>
      </w:r>
      <w:r>
        <w:rPr>
          <w:rFonts w:hint="eastAsia" w:ascii="仿宋_GB2312" w:eastAsia="仿宋_GB2312"/>
          <w:sz w:val="32"/>
          <w:szCs w:val="32"/>
        </w:rPr>
        <w:t>其他</w:t>
      </w:r>
      <w:r>
        <w:rPr>
          <w:rFonts w:ascii="仿宋_GB2312" w:eastAsia="仿宋_GB2312"/>
          <w:sz w:val="32"/>
          <w:szCs w:val="32"/>
        </w:rPr>
        <w:t>考试材料</w:t>
      </w:r>
      <w:r>
        <w:rPr>
          <w:rFonts w:hint="eastAsia" w:ascii="仿宋_GB2312" w:eastAsia="仿宋_GB2312"/>
          <w:sz w:val="32"/>
          <w:szCs w:val="32"/>
        </w:rPr>
        <w:t>的</w:t>
      </w:r>
      <w:r>
        <w:rPr>
          <w:rFonts w:ascii="仿宋_GB2312" w:eastAsia="仿宋_GB2312"/>
          <w:sz w:val="32"/>
          <w:szCs w:val="32"/>
        </w:rPr>
        <w:t>；</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5.通过伪造证件、证明、档案及其他材料申请或获得学分的；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6.评卷过程中被发现同一科目同一考场有两份以上（含两份）答卷答案雷同的；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7.其他严重作弊作为。</w:t>
      </w:r>
    </w:p>
    <w:p>
      <w:pPr>
        <w:spacing w:line="520" w:lineRule="exact"/>
        <w:ind w:firstLine="643" w:firstLineChars="200"/>
        <w:rPr>
          <w:rFonts w:ascii="仿宋_GB2312" w:eastAsia="仿宋_GB2312"/>
          <w:sz w:val="32"/>
          <w:szCs w:val="32"/>
        </w:rPr>
      </w:pPr>
      <w:r>
        <w:rPr>
          <w:rFonts w:hint="eastAsia" w:ascii="仿宋_GB2312" w:eastAsia="仿宋_GB2312"/>
          <w:b/>
          <w:sz w:val="32"/>
          <w:szCs w:val="32"/>
        </w:rPr>
        <w:t>第十八条</w:t>
      </w:r>
      <w:r>
        <w:rPr>
          <w:rFonts w:hint="eastAsia" w:ascii="仿宋_GB2312" w:eastAsia="仿宋_GB2312"/>
          <w:sz w:val="32"/>
          <w:szCs w:val="32"/>
        </w:rPr>
        <w:t xml:space="preserve">  学生有下列情形之一，给予开除学籍处分。</w:t>
      </w:r>
    </w:p>
    <w:p>
      <w:pPr>
        <w:spacing w:line="52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组织作弊；</w:t>
      </w:r>
    </w:p>
    <w:p>
      <w:pPr>
        <w:spacing w:line="52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使用通讯设备或其他器材作弊；</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3.代替他人或者让他人代替自己参加考试；</w:t>
      </w:r>
    </w:p>
    <w:p>
      <w:pPr>
        <w:spacing w:line="52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向他人提供或出售考试试题或答案的；</w:t>
      </w:r>
    </w:p>
    <w:p>
      <w:pPr>
        <w:spacing w:line="52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其他严重作弊或扰乱考场秩序行为的。</w:t>
      </w:r>
    </w:p>
    <w:p>
      <w:pPr>
        <w:spacing w:line="520" w:lineRule="exact"/>
        <w:ind w:firstLine="640" w:firstLineChars="200"/>
        <w:rPr>
          <w:rFonts w:ascii="仿宋_GB2312" w:eastAsia="仿宋_GB2312"/>
          <w:b w:val="0"/>
          <w:bCs/>
          <w:sz w:val="32"/>
          <w:szCs w:val="32"/>
        </w:rPr>
      </w:pPr>
      <w:r>
        <w:rPr>
          <w:rFonts w:hint="eastAsia" w:ascii="仿宋_GB2312" w:eastAsia="仿宋_GB2312"/>
          <w:b w:val="0"/>
          <w:bCs/>
          <w:sz w:val="32"/>
          <w:szCs w:val="32"/>
        </w:rPr>
        <w:t>四、</w:t>
      </w:r>
      <w:r>
        <w:rPr>
          <w:rFonts w:ascii="仿宋_GB2312" w:eastAsia="仿宋_GB2312"/>
          <w:b w:val="0"/>
          <w:bCs/>
          <w:sz w:val="32"/>
          <w:szCs w:val="32"/>
        </w:rPr>
        <w:t>《</w:t>
      </w:r>
      <w:r>
        <w:rPr>
          <w:rFonts w:hint="eastAsia" w:ascii="仿宋_GB2312" w:eastAsia="仿宋_GB2312"/>
          <w:b w:val="0"/>
          <w:bCs/>
          <w:sz w:val="32"/>
          <w:szCs w:val="32"/>
        </w:rPr>
        <w:t>学士学位授予条件</w:t>
      </w:r>
      <w:r>
        <w:rPr>
          <w:rFonts w:ascii="仿宋_GB2312" w:eastAsia="仿宋_GB2312"/>
          <w:b w:val="0"/>
          <w:bCs/>
          <w:sz w:val="32"/>
          <w:szCs w:val="32"/>
        </w:rPr>
        <w:t>》</w:t>
      </w:r>
      <w:r>
        <w:rPr>
          <w:rFonts w:hint="eastAsia" w:ascii="仿宋_GB2312" w:eastAsia="仿宋_GB2312"/>
          <w:b w:val="0"/>
          <w:bCs/>
          <w:sz w:val="32"/>
          <w:szCs w:val="32"/>
        </w:rPr>
        <w:t>第二章学士学位授予条件：</w:t>
      </w:r>
    </w:p>
    <w:p>
      <w:pPr>
        <w:spacing w:line="520" w:lineRule="exact"/>
        <w:ind w:firstLine="643" w:firstLineChars="200"/>
        <w:rPr>
          <w:rFonts w:ascii="仿宋_GB2312" w:eastAsia="仿宋_GB2312"/>
          <w:b/>
          <w:bCs w:val="0"/>
          <w:sz w:val="32"/>
          <w:szCs w:val="32"/>
        </w:rPr>
      </w:pPr>
      <w:r>
        <w:rPr>
          <w:rFonts w:hint="eastAsia" w:ascii="仿宋_GB2312" w:eastAsia="仿宋_GB2312"/>
          <w:b/>
          <w:bCs w:val="0"/>
          <w:sz w:val="32"/>
          <w:szCs w:val="32"/>
        </w:rPr>
        <w:t>第五条：对于在校学习期间曾受“留校察看”及以上处分者，或存在学术不端行为者，原则上不授予学士学位</w:t>
      </w:r>
    </w:p>
    <w:p>
      <w:pPr>
        <w:spacing w:line="520" w:lineRule="exact"/>
        <w:ind w:firstLine="643" w:firstLineChars="200"/>
        <w:rPr>
          <w:rFonts w:ascii="仿宋_GB2312" w:eastAsia="仿宋_GB2312"/>
          <w:b/>
          <w:bCs w:val="0"/>
          <w:sz w:val="32"/>
          <w:szCs w:val="32"/>
        </w:rPr>
      </w:pPr>
      <w:r>
        <w:rPr>
          <w:rFonts w:hint="eastAsia" w:ascii="仿宋_GB2312" w:eastAsia="仿宋_GB2312"/>
          <w:b/>
          <w:bCs w:val="0"/>
          <w:sz w:val="32"/>
          <w:szCs w:val="32"/>
        </w:rPr>
        <w:t>根据上述文件的有关规定，本人郑重作出以下承诺：</w:t>
      </w:r>
    </w:p>
    <w:p>
      <w:pPr>
        <w:spacing w:line="520" w:lineRule="exact"/>
        <w:ind w:firstLine="822" w:firstLineChars="257"/>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不请人代考或替人考试；不利用通讯设备作弊；不组织考试作弊；</w:t>
      </w:r>
    </w:p>
    <w:p>
      <w:pPr>
        <w:spacing w:line="520" w:lineRule="exact"/>
        <w:ind w:firstLine="822" w:firstLineChars="257"/>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不携带《考场规则》中禁止带入考场的物品进入考场参加考试。不携带通讯工具和考试资料进入考场参加考试，不将考试资料写在手、腿、衣、裙等部位蓄意抄袭；</w:t>
      </w:r>
    </w:p>
    <w:p>
      <w:pPr>
        <w:spacing w:line="520" w:lineRule="exact"/>
        <w:ind w:firstLine="822" w:firstLineChars="257"/>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不擅自携带试卷、草稿纸离开考场；</w:t>
      </w:r>
    </w:p>
    <w:p>
      <w:pPr>
        <w:spacing w:line="520" w:lineRule="exact"/>
        <w:ind w:firstLine="822" w:firstLineChars="257"/>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不在考场内传递纸条、互传试卷、偷看别人答案、偷看事先准备的资料；</w:t>
      </w:r>
    </w:p>
    <w:p>
      <w:pPr>
        <w:spacing w:line="520" w:lineRule="exact"/>
        <w:ind w:firstLine="822" w:firstLineChars="257"/>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在答题规定的地方答题。不用规定以外的笔答题，不在答题纸上做任何标记。</w:t>
      </w:r>
    </w:p>
    <w:p>
      <w:pPr>
        <w:spacing w:line="520" w:lineRule="exact"/>
        <w:ind w:firstLine="822" w:firstLineChars="257"/>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在考场内保持安静，不喧哗、交头接耳、左顾右盼、打手势、做暗号、夹带、旁窥、抄袭或有意让他人抄袭、传抄答案或交换答题卡等。</w:t>
      </w:r>
    </w:p>
    <w:tbl>
      <w:tblPr>
        <w:tblStyle w:val="9"/>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496"/>
        <w:gridCol w:w="1496"/>
        <w:gridCol w:w="1496"/>
        <w:gridCol w:w="149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32"/>
                <w:szCs w:val="32"/>
              </w:rPr>
            </w:pPr>
            <w:r>
              <w:rPr>
                <w:rFonts w:hint="eastAsia" w:ascii="仿宋_GB2312" w:eastAsia="仿宋_GB2312"/>
                <w:sz w:val="32"/>
                <w:szCs w:val="32"/>
              </w:rPr>
              <w:t>学号</w:t>
            </w:r>
          </w:p>
        </w:tc>
        <w:tc>
          <w:tcPr>
            <w:tcW w:w="1496" w:type="dxa"/>
            <w:vAlign w:val="center"/>
          </w:tcPr>
          <w:p>
            <w:pPr>
              <w:jc w:val="center"/>
              <w:rPr>
                <w:rFonts w:ascii="仿宋_GB2312" w:eastAsia="仿宋_GB2312"/>
                <w:sz w:val="32"/>
                <w:szCs w:val="32"/>
              </w:rPr>
            </w:pPr>
            <w:r>
              <w:rPr>
                <w:rFonts w:hint="eastAsia" w:ascii="仿宋_GB2312" w:eastAsia="仿宋_GB2312"/>
                <w:sz w:val="32"/>
                <w:szCs w:val="32"/>
              </w:rPr>
              <w:t>姓名</w:t>
            </w:r>
          </w:p>
        </w:tc>
        <w:tc>
          <w:tcPr>
            <w:tcW w:w="1496" w:type="dxa"/>
            <w:vAlign w:val="center"/>
          </w:tcPr>
          <w:p>
            <w:pPr>
              <w:jc w:val="center"/>
              <w:rPr>
                <w:rFonts w:ascii="仿宋_GB2312" w:hAnsi="Calibri" w:eastAsia="仿宋_GB2312" w:cs="Times New Roman"/>
                <w:kern w:val="2"/>
                <w:sz w:val="32"/>
                <w:szCs w:val="32"/>
                <w:lang w:val="en-US" w:eastAsia="zh-CN" w:bidi="ar-SA"/>
              </w:rPr>
            </w:pPr>
            <w:r>
              <w:rPr>
                <w:rFonts w:hint="eastAsia" w:ascii="仿宋_GB2312" w:eastAsia="仿宋_GB2312"/>
                <w:sz w:val="32"/>
                <w:szCs w:val="32"/>
              </w:rPr>
              <w:t>学号</w:t>
            </w:r>
          </w:p>
        </w:tc>
        <w:tc>
          <w:tcPr>
            <w:tcW w:w="1496" w:type="dxa"/>
            <w:vAlign w:val="center"/>
          </w:tcPr>
          <w:p>
            <w:pPr>
              <w:jc w:val="center"/>
              <w:rPr>
                <w:rFonts w:ascii="仿宋_GB2312" w:hAnsi="Calibri" w:eastAsia="仿宋_GB2312" w:cs="Times New Roman"/>
                <w:kern w:val="2"/>
                <w:sz w:val="32"/>
                <w:szCs w:val="32"/>
                <w:lang w:val="en-US" w:eastAsia="zh-CN" w:bidi="ar-SA"/>
              </w:rPr>
            </w:pPr>
            <w:r>
              <w:rPr>
                <w:rFonts w:hint="eastAsia" w:ascii="仿宋_GB2312" w:eastAsia="仿宋_GB2312"/>
                <w:sz w:val="32"/>
                <w:szCs w:val="32"/>
              </w:rPr>
              <w:t>姓名</w:t>
            </w:r>
          </w:p>
        </w:tc>
        <w:tc>
          <w:tcPr>
            <w:tcW w:w="1496" w:type="dxa"/>
            <w:vAlign w:val="center"/>
          </w:tcPr>
          <w:p>
            <w:pPr>
              <w:jc w:val="center"/>
              <w:rPr>
                <w:rFonts w:ascii="仿宋_GB2312" w:eastAsia="仿宋_GB2312"/>
                <w:sz w:val="32"/>
                <w:szCs w:val="32"/>
              </w:rPr>
            </w:pPr>
            <w:r>
              <w:rPr>
                <w:rFonts w:hint="eastAsia" w:ascii="仿宋_GB2312" w:eastAsia="仿宋_GB2312"/>
                <w:sz w:val="32"/>
                <w:szCs w:val="32"/>
              </w:rPr>
              <w:t>学号</w:t>
            </w:r>
          </w:p>
        </w:tc>
        <w:tc>
          <w:tcPr>
            <w:tcW w:w="1500" w:type="dxa"/>
            <w:vAlign w:val="center"/>
          </w:tcPr>
          <w:p>
            <w:pPr>
              <w:jc w:val="center"/>
              <w:rPr>
                <w:rFonts w:ascii="仿宋_GB2312" w:eastAsia="仿宋_GB2312"/>
                <w:sz w:val="32"/>
                <w:szCs w:val="32"/>
              </w:rPr>
            </w:pPr>
            <w:r>
              <w:rPr>
                <w:rFonts w:hint="eastAsia" w:ascii="仿宋_GB2312" w:eastAsia="仿宋_GB2312"/>
                <w:sz w:val="32"/>
                <w:szCs w:val="32"/>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496" w:type="dxa"/>
            <w:vAlign w:val="center"/>
          </w:tcPr>
          <w:p>
            <w:pPr>
              <w:jc w:val="center"/>
              <w:rPr>
                <w:rFonts w:ascii="仿宋_GB2312" w:eastAsia="仿宋_GB2312"/>
                <w:sz w:val="28"/>
                <w:szCs w:val="28"/>
              </w:rPr>
            </w:pPr>
          </w:p>
        </w:tc>
        <w:tc>
          <w:tcPr>
            <w:tcW w:w="1500" w:type="dxa"/>
            <w:vAlign w:val="center"/>
          </w:tcPr>
          <w:p>
            <w:pPr>
              <w:jc w:val="center"/>
              <w:rPr>
                <w:rFonts w:ascii="仿宋_GB2312" w:eastAsia="仿宋_GB2312"/>
                <w:sz w:val="28"/>
                <w:szCs w:val="28"/>
              </w:rPr>
            </w:pPr>
          </w:p>
        </w:tc>
      </w:tr>
    </w:tbl>
    <w:p>
      <w:pPr>
        <w:rPr>
          <w:rFonts w:hint="eastAsia" w:ascii="仿宋_GB2312" w:eastAsia="仿宋_GB2312"/>
          <w:sz w:val="32"/>
          <w:szCs w:val="32"/>
          <w:lang w:eastAsia="zh-CN"/>
        </w:rPr>
      </w:pPr>
      <w:r>
        <w:rPr>
          <w:rFonts w:hint="eastAsia" w:ascii="仿宋_GB2312" w:eastAsia="仿宋_GB2312"/>
          <w:sz w:val="32"/>
          <w:szCs w:val="32"/>
          <w:lang w:eastAsia="zh-CN"/>
        </w:rPr>
        <w:br w:type="page"/>
      </w:r>
    </w:p>
    <w:p>
      <w:pPr>
        <w:tabs>
          <w:tab w:val="left" w:pos="2385"/>
        </w:tabs>
        <w:jc w:val="left"/>
        <w:rPr>
          <w:rFonts w:ascii="仿宋_GB2312" w:eastAsia="仿宋_GB2312"/>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仿宋_GB2312" w:eastAsia="仿宋_GB2312"/>
          <w:sz w:val="32"/>
          <w:szCs w:val="32"/>
        </w:rPr>
        <w:tab/>
      </w:r>
    </w:p>
    <w:p>
      <w:pPr>
        <w:jc w:val="center"/>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福州理工学院</w:t>
      </w:r>
      <w:r>
        <w:rPr>
          <w:rFonts w:hint="eastAsia" w:ascii="方正小标宋简体" w:eastAsia="方正小标宋简体"/>
          <w:sz w:val="44"/>
          <w:szCs w:val="44"/>
        </w:rPr>
        <w:t>无人监考</w:t>
      </w:r>
      <w:r>
        <w:rPr>
          <w:rFonts w:hint="eastAsia" w:ascii="方正小标宋简体" w:eastAsia="方正小标宋简体"/>
          <w:sz w:val="44"/>
          <w:szCs w:val="44"/>
          <w:lang w:val="en-US" w:eastAsia="zh-CN"/>
        </w:rPr>
        <w:t>诚信</w:t>
      </w:r>
      <w:r>
        <w:rPr>
          <w:rFonts w:hint="eastAsia" w:ascii="方正小标宋简体" w:eastAsia="方正小标宋简体"/>
          <w:sz w:val="44"/>
          <w:szCs w:val="44"/>
        </w:rPr>
        <w:t>考试申请表</w:t>
      </w:r>
    </w:p>
    <w:tbl>
      <w:tblPr>
        <w:tblStyle w:val="9"/>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691"/>
        <w:gridCol w:w="216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719"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学    院</w:t>
            </w:r>
          </w:p>
        </w:tc>
        <w:tc>
          <w:tcPr>
            <w:tcW w:w="2691" w:type="dxa"/>
            <w:noWrap w:val="0"/>
            <w:vAlign w:val="center"/>
          </w:tcPr>
          <w:p>
            <w:pPr>
              <w:jc w:val="center"/>
              <w:rPr>
                <w:rFonts w:hint="eastAsia" w:ascii="仿宋_GB2312" w:eastAsia="仿宋_GB2312"/>
                <w:sz w:val="28"/>
                <w:szCs w:val="28"/>
              </w:rPr>
            </w:pPr>
          </w:p>
        </w:tc>
        <w:tc>
          <w:tcPr>
            <w:tcW w:w="2160"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专    业</w:t>
            </w:r>
          </w:p>
        </w:tc>
        <w:tc>
          <w:tcPr>
            <w:tcW w:w="2370" w:type="dxa"/>
            <w:noWrap w:val="0"/>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719"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班    级</w:t>
            </w:r>
          </w:p>
        </w:tc>
        <w:tc>
          <w:tcPr>
            <w:tcW w:w="2691" w:type="dxa"/>
            <w:noWrap w:val="0"/>
            <w:vAlign w:val="center"/>
          </w:tcPr>
          <w:p>
            <w:pPr>
              <w:jc w:val="center"/>
              <w:rPr>
                <w:rFonts w:hint="eastAsia" w:ascii="仿宋_GB2312" w:eastAsia="仿宋_GB2312"/>
                <w:sz w:val="28"/>
                <w:szCs w:val="28"/>
              </w:rPr>
            </w:pPr>
          </w:p>
        </w:tc>
        <w:tc>
          <w:tcPr>
            <w:tcW w:w="2160"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申请日期</w:t>
            </w:r>
          </w:p>
        </w:tc>
        <w:tc>
          <w:tcPr>
            <w:tcW w:w="2370" w:type="dxa"/>
            <w:noWrap w:val="0"/>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719"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考试人数</w:t>
            </w:r>
          </w:p>
        </w:tc>
        <w:tc>
          <w:tcPr>
            <w:tcW w:w="2691" w:type="dxa"/>
            <w:noWrap w:val="0"/>
            <w:vAlign w:val="center"/>
          </w:tcPr>
          <w:p>
            <w:pPr>
              <w:jc w:val="center"/>
              <w:rPr>
                <w:rFonts w:hint="eastAsia" w:ascii="仿宋_GB2312" w:eastAsia="仿宋_GB2312"/>
                <w:sz w:val="28"/>
                <w:szCs w:val="28"/>
              </w:rPr>
            </w:pPr>
          </w:p>
        </w:tc>
        <w:tc>
          <w:tcPr>
            <w:tcW w:w="2160"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班长联系方式</w:t>
            </w:r>
          </w:p>
        </w:tc>
        <w:tc>
          <w:tcPr>
            <w:tcW w:w="2370" w:type="dxa"/>
            <w:noWrap w:val="0"/>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1719"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申请理由</w:t>
            </w:r>
          </w:p>
        </w:tc>
        <w:tc>
          <w:tcPr>
            <w:tcW w:w="7221" w:type="dxa"/>
            <w:gridSpan w:val="3"/>
            <w:noWrap w:val="0"/>
            <w:vAlign w:val="center"/>
          </w:tcPr>
          <w:p>
            <w:pPr>
              <w:jc w:val="both"/>
              <w:rPr>
                <w:rFonts w:hint="eastAsia" w:ascii="仿宋_GB2312" w:eastAsia="仿宋_GB2312"/>
                <w:sz w:val="28"/>
                <w:szCs w:val="28"/>
              </w:rPr>
            </w:pPr>
          </w:p>
          <w:p>
            <w:pPr>
              <w:jc w:val="center"/>
              <w:rPr>
                <w:rFonts w:hint="eastAsia" w:ascii="仿宋_GB2312" w:eastAsia="仿宋_GB2312"/>
                <w:sz w:val="28"/>
                <w:szCs w:val="28"/>
              </w:rPr>
            </w:pPr>
          </w:p>
          <w:p>
            <w:pPr>
              <w:jc w:val="center"/>
              <w:rPr>
                <w:rFonts w:hint="eastAsia" w:ascii="仿宋_GB2312" w:eastAsia="仿宋_GB2312"/>
                <w:sz w:val="28"/>
                <w:szCs w:val="28"/>
              </w:rPr>
            </w:pPr>
          </w:p>
          <w:p>
            <w:pPr>
              <w:jc w:val="center"/>
              <w:rPr>
                <w:rFonts w:hint="eastAsia" w:ascii="仿宋_GB2312" w:eastAsia="仿宋_GB2312"/>
                <w:sz w:val="28"/>
                <w:szCs w:val="28"/>
              </w:rPr>
            </w:pPr>
            <w:r>
              <w:rPr>
                <w:rFonts w:hint="eastAsia" w:ascii="仿宋_GB2312" w:eastAsia="仿宋_GB2312"/>
                <w:sz w:val="28"/>
                <w:szCs w:val="28"/>
              </w:rPr>
              <w:t xml:space="preserve">        班长签名：             团支书签名：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719"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序号</w:t>
            </w:r>
          </w:p>
        </w:tc>
        <w:tc>
          <w:tcPr>
            <w:tcW w:w="7221" w:type="dxa"/>
            <w:gridSpan w:val="3"/>
            <w:noWrap w:val="0"/>
            <w:vAlign w:val="center"/>
          </w:tcPr>
          <w:p>
            <w:pPr>
              <w:jc w:val="center"/>
              <w:rPr>
                <w:rFonts w:hint="eastAsia" w:ascii="仿宋_GB2312" w:eastAsia="仿宋_GB2312"/>
                <w:sz w:val="28"/>
                <w:szCs w:val="28"/>
              </w:rPr>
            </w:pPr>
            <w:r>
              <w:rPr>
                <w:rFonts w:hint="eastAsia" w:ascii="仿宋_GB2312" w:eastAsia="仿宋_GB2312"/>
                <w:sz w:val="28"/>
                <w:szCs w:val="28"/>
              </w:rPr>
              <w:t>申请无人监考考试课程名称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719"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7221" w:type="dxa"/>
            <w:gridSpan w:val="3"/>
            <w:noWrap w:val="0"/>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719"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7221" w:type="dxa"/>
            <w:gridSpan w:val="3"/>
            <w:noWrap w:val="0"/>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719"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学院</w:t>
            </w:r>
          </w:p>
          <w:p>
            <w:pPr>
              <w:jc w:val="center"/>
              <w:rPr>
                <w:rFonts w:hint="eastAsia" w:ascii="仿宋_GB2312" w:eastAsia="仿宋_GB2312"/>
                <w:sz w:val="28"/>
                <w:szCs w:val="28"/>
              </w:rPr>
            </w:pPr>
            <w:r>
              <w:rPr>
                <w:rFonts w:hint="eastAsia" w:ascii="仿宋_GB2312" w:eastAsia="仿宋_GB2312"/>
                <w:sz w:val="28"/>
                <w:szCs w:val="28"/>
              </w:rPr>
              <w:t>意见</w:t>
            </w:r>
          </w:p>
        </w:tc>
        <w:tc>
          <w:tcPr>
            <w:tcW w:w="7221" w:type="dxa"/>
            <w:gridSpan w:val="3"/>
            <w:noWrap w:val="0"/>
            <w:vAlign w:val="center"/>
          </w:tcPr>
          <w:p>
            <w:pPr>
              <w:jc w:val="both"/>
              <w:rPr>
                <w:rFonts w:hint="eastAsia" w:ascii="仿宋_GB2312" w:eastAsia="仿宋_GB2312"/>
                <w:sz w:val="28"/>
                <w:szCs w:val="28"/>
              </w:rPr>
            </w:pPr>
          </w:p>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719"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学工处</w:t>
            </w:r>
          </w:p>
          <w:p>
            <w:pPr>
              <w:jc w:val="center"/>
              <w:rPr>
                <w:rFonts w:hint="eastAsia" w:ascii="仿宋_GB2312" w:eastAsia="仿宋_GB2312"/>
                <w:sz w:val="28"/>
                <w:szCs w:val="28"/>
              </w:rPr>
            </w:pPr>
            <w:r>
              <w:rPr>
                <w:rFonts w:hint="eastAsia" w:ascii="仿宋_GB2312" w:eastAsia="仿宋_GB2312"/>
                <w:sz w:val="28"/>
                <w:szCs w:val="28"/>
              </w:rPr>
              <w:t>意见</w:t>
            </w:r>
          </w:p>
        </w:tc>
        <w:tc>
          <w:tcPr>
            <w:tcW w:w="7221" w:type="dxa"/>
            <w:gridSpan w:val="3"/>
            <w:noWrap w:val="0"/>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19"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教务处</w:t>
            </w:r>
          </w:p>
          <w:p>
            <w:pPr>
              <w:jc w:val="center"/>
              <w:rPr>
                <w:rFonts w:hint="eastAsia" w:ascii="仿宋_GB2312" w:eastAsia="仿宋_GB2312"/>
                <w:sz w:val="28"/>
                <w:szCs w:val="28"/>
              </w:rPr>
            </w:pPr>
            <w:r>
              <w:rPr>
                <w:rFonts w:hint="eastAsia" w:ascii="仿宋_GB2312" w:eastAsia="仿宋_GB2312"/>
                <w:sz w:val="28"/>
                <w:szCs w:val="28"/>
              </w:rPr>
              <w:t>意见</w:t>
            </w:r>
          </w:p>
        </w:tc>
        <w:tc>
          <w:tcPr>
            <w:tcW w:w="7221" w:type="dxa"/>
            <w:gridSpan w:val="3"/>
            <w:noWrap w:val="0"/>
            <w:vAlign w:val="center"/>
          </w:tcPr>
          <w:p>
            <w:pPr>
              <w:jc w:val="both"/>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19"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备注</w:t>
            </w:r>
          </w:p>
        </w:tc>
        <w:tc>
          <w:tcPr>
            <w:tcW w:w="7221" w:type="dxa"/>
            <w:gridSpan w:val="3"/>
            <w:noWrap w:val="0"/>
            <w:vAlign w:val="center"/>
          </w:tcPr>
          <w:p>
            <w:pPr>
              <w:jc w:val="both"/>
              <w:rPr>
                <w:rFonts w:hint="eastAsia" w:ascii="仿宋_GB2312" w:eastAsia="仿宋_GB2312"/>
                <w:sz w:val="28"/>
                <w:szCs w:val="28"/>
              </w:rPr>
            </w:pPr>
          </w:p>
        </w:tc>
      </w:tr>
    </w:tbl>
    <w:p>
      <w:pPr>
        <w:rPr>
          <w:rFonts w:hint="eastAsia"/>
          <w:lang w:eastAsia="zh-CN"/>
        </w:rPr>
      </w:pPr>
    </w:p>
    <w:p>
      <w:pPr>
        <w:rPr>
          <w:rFonts w:hint="eastAsia" w:ascii="仿宋_GB2312" w:eastAsia="仿宋_GB2312"/>
          <w:sz w:val="32"/>
          <w:szCs w:val="32"/>
          <w:lang w:eastAsia="zh-CN"/>
        </w:rPr>
      </w:pPr>
      <w:r>
        <w:rPr>
          <w:rFonts w:hint="eastAsia" w:ascii="仿宋_GB2312" w:eastAsia="仿宋_GB2312"/>
          <w:sz w:val="32"/>
          <w:szCs w:val="32"/>
          <w:lang w:eastAsia="zh-CN"/>
        </w:rPr>
        <w:br w:type="page"/>
      </w:r>
    </w:p>
    <w:p>
      <w:pPr>
        <w:widowControl/>
        <w:jc w:val="center"/>
        <w:rPr>
          <w:rFonts w:hint="eastAsia" w:ascii="黑体" w:hAnsi="黑体" w:eastAsia="黑体" w:cs="黑体"/>
          <w:spacing w:val="-10"/>
          <w:sz w:val="32"/>
          <w:szCs w:val="32"/>
          <w:lang w:val="en-US" w:eastAsia="zh-CN"/>
        </w:rPr>
      </w:pPr>
      <w:r>
        <w:rPr>
          <w:rFonts w:hint="eastAsia" w:ascii="仿宋_GB2312" w:eastAsia="仿宋_GB2312"/>
          <w:sz w:val="32"/>
          <w:szCs w:val="32"/>
          <w:lang w:eastAsia="zh-CN"/>
        </w:rPr>
        <w:t>（此页无正文）</w:t>
      </w:r>
    </w:p>
    <w:tbl>
      <w:tblPr>
        <w:tblStyle w:val="8"/>
        <w:tblpPr w:leftFromText="180" w:rightFromText="180" w:vertAnchor="text" w:horzAnchor="page" w:tblpX="1563" w:tblpY="12652"/>
        <w:tblOverlap w:val="never"/>
        <w:tblW w:w="879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9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79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黑体" w:hAnsi="黑体" w:eastAsia="黑体" w:cs="黑体"/>
                <w:kern w:val="0"/>
                <w:sz w:val="28"/>
                <w:szCs w:val="28"/>
                <w:lang w:bidi="ar"/>
              </w:rPr>
            </w:pPr>
            <w:r>
              <w:rPr>
                <w:rFonts w:hint="eastAsia" w:ascii="仿宋_GB2312" w:hAnsi="仿宋_GB2312" w:eastAsia="仿宋_GB2312" w:cs="仿宋_GB2312"/>
                <w:kern w:val="0"/>
                <w:sz w:val="28"/>
                <w:szCs w:val="28"/>
                <w:lang w:bidi="ar"/>
              </w:rPr>
              <w:t>福州理工学院</w:t>
            </w:r>
            <w:r>
              <w:rPr>
                <w:rFonts w:hint="eastAsia" w:ascii="仿宋_GB2312" w:hAnsi="仿宋_GB2312" w:eastAsia="仿宋_GB2312" w:cs="仿宋_GB2312"/>
                <w:kern w:val="0"/>
                <w:sz w:val="28"/>
                <w:szCs w:val="28"/>
                <w:lang w:eastAsia="zh-CN" w:bidi="ar"/>
              </w:rPr>
              <w:t>学生工作处</w:t>
            </w:r>
            <w:r>
              <w:rPr>
                <w:rFonts w:hint="eastAsia" w:ascii="仿宋_GB2312" w:hAnsi="仿宋_GB2312" w:eastAsia="仿宋_GB2312" w:cs="仿宋_GB2312"/>
                <w:kern w:val="0"/>
                <w:sz w:val="28"/>
                <w:szCs w:val="28"/>
                <w:lang w:bidi="ar"/>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日印发</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Times New Roman" w:eastAsia="仿宋_GB2312" w:cs="Times New Roman"/>
          <w:spacing w:val="-10"/>
          <w:kern w:val="0"/>
          <w:sz w:val="32"/>
          <w:szCs w:val="32"/>
          <w:lang w:val="en-US" w:eastAsia="zh-CN" w:bidi="ar-SA"/>
        </w:rPr>
      </w:pPr>
    </w:p>
    <w:sectPr>
      <w:footerReference r:id="rId5" w:type="default"/>
      <w:pgSz w:w="11906" w:h="16838"/>
      <w:pgMar w:top="1587" w:right="1559" w:bottom="1587"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228CC4-9FBF-47B2-B142-55E74E13F8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E1AA544-FBF9-4017-893C-3CD525B775CF}"/>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38D94658-3DB7-4791-87C2-5AB7C9794E0A}"/>
  </w:font>
  <w:font w:name="华文中宋">
    <w:panose1 w:val="02010600040101010101"/>
    <w:charset w:val="86"/>
    <w:family w:val="auto"/>
    <w:pitch w:val="default"/>
    <w:sig w:usb0="00000287" w:usb1="080F0000" w:usb2="00000000" w:usb3="00000000" w:csb0="0004009F" w:csb1="DFD70000"/>
    <w:embedRegular r:id="rId4" w:fontKey="{3C085AD1-8E85-4F36-BD32-E3C1A48E70EF}"/>
  </w:font>
  <w:font w:name="仿宋_GB2312">
    <w:panose1 w:val="02010609030101010101"/>
    <w:charset w:val="86"/>
    <w:family w:val="auto"/>
    <w:pitch w:val="default"/>
    <w:sig w:usb0="00000001" w:usb1="080E0000" w:usb2="00000000" w:usb3="00000000" w:csb0="00040000" w:csb1="00000000"/>
    <w:embedRegular r:id="rId5" w:fontKey="{DC8C4989-80AD-47EE-BB9F-1ADDE0B3B3E4}"/>
  </w:font>
  <w:font w:name="楷体">
    <w:panose1 w:val="02010609060101010101"/>
    <w:charset w:val="86"/>
    <w:family w:val="auto"/>
    <w:pitch w:val="default"/>
    <w:sig w:usb0="800002BF" w:usb1="38CF7CFA" w:usb2="00000016" w:usb3="00000000" w:csb0="00040001" w:csb1="00000000"/>
    <w:embedRegular r:id="rId6" w:fontKey="{8641340F-6D2D-4C76-93CE-8773C27759B8}"/>
  </w:font>
  <w:font w:name="Arial Unicode MS">
    <w:panose1 w:val="020B0604020202020204"/>
    <w:charset w:val="86"/>
    <w:family w:val="auto"/>
    <w:pitch w:val="default"/>
    <w:sig w:usb0="FFFFFFFF" w:usb1="E9FFFFFF" w:usb2="0000003F" w:usb3="00000000" w:csb0="603F01FF" w:csb1="FFFF0000"/>
    <w:embedRegular r:id="rId7" w:fontKey="{04D1166C-8B44-4BA4-9A56-CE65331074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sdt>
      <w:sdtPr>
        <w:rPr>
          <w:rFonts w:hint="eastAsia" w:ascii="宋体" w:hAnsi="宋体" w:eastAsia="宋体" w:cs="宋体"/>
          <w:sz w:val="28"/>
          <w:szCs w:val="28"/>
        </w:rPr>
        <w:id w:val="4948658"/>
      </w:sdtPr>
      <w:sdtEndPr>
        <w:rPr>
          <w:rFonts w:hint="eastAsia" w:ascii="宋体" w:hAnsi="宋体" w:eastAsia="宋体" w:cs="宋体"/>
          <w:sz w:val="28"/>
          <w:szCs w:val="28"/>
        </w:rPr>
      </w:sdtEndPr>
      <w:sdtContent>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Fonts w:hint="eastAsia" w:ascii="宋体" w:hAnsi="宋体" w:eastAsia="宋体" w:cs="宋体"/>
        <w:sz w:val="28"/>
        <w:szCs w:val="28"/>
      </w:rPr>
    </w:pPr>
  </w:p>
  <w:p>
    <w:pPr>
      <w:pStyle w:val="5"/>
      <w:rPr>
        <w:rFonts w:hint="eastAsia" w:ascii="宋体" w:hAnsi="宋体" w:eastAsia="宋体" w:cs="宋体"/>
        <w:sz w:val="28"/>
        <w:szCs w:val="28"/>
      </w:rPr>
    </w:pPr>
    <w:sdt>
      <w:sdtPr>
        <w:rPr>
          <w:rFonts w:hint="eastAsia" w:ascii="宋体" w:hAnsi="宋体" w:eastAsia="宋体" w:cs="宋体"/>
          <w:sz w:val="28"/>
          <w:szCs w:val="28"/>
        </w:rPr>
        <w:id w:val="4948657"/>
      </w:sdtPr>
      <w:sdtEndPr>
        <w:rPr>
          <w:rFonts w:hint="eastAsia" w:ascii="宋体" w:hAnsi="宋体" w:eastAsia="宋体" w:cs="宋体"/>
          <w:sz w:val="28"/>
          <w:szCs w:val="28"/>
        </w:rPr>
      </w:sdtEndPr>
      <w:sdtContent>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sz w:val="28"/>
        <w:szCs w:val="44"/>
        <w:lang w:val="en-US"/>
      </w:rPr>
    </w:pPr>
    <w:r>
      <w:rPr>
        <w:sz w:val="28"/>
        <w:szCs w:val="4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DllMTlmNjIyYTA1YmM5MDE2MDAzZDRiMmE2YjcifQ=="/>
  </w:docVars>
  <w:rsids>
    <w:rsidRoot w:val="3C3D765D"/>
    <w:rsid w:val="00490BB0"/>
    <w:rsid w:val="00E46AA6"/>
    <w:rsid w:val="011E182D"/>
    <w:rsid w:val="02016E61"/>
    <w:rsid w:val="020B07BA"/>
    <w:rsid w:val="020C4532"/>
    <w:rsid w:val="022D1BCE"/>
    <w:rsid w:val="02A7242C"/>
    <w:rsid w:val="032B0740"/>
    <w:rsid w:val="049D3B67"/>
    <w:rsid w:val="064C01C4"/>
    <w:rsid w:val="07A33243"/>
    <w:rsid w:val="07F9503F"/>
    <w:rsid w:val="08DE0208"/>
    <w:rsid w:val="096F7E1D"/>
    <w:rsid w:val="09A82D92"/>
    <w:rsid w:val="09B4015E"/>
    <w:rsid w:val="09C97C4D"/>
    <w:rsid w:val="0A4D56E8"/>
    <w:rsid w:val="0B9477BF"/>
    <w:rsid w:val="0C70469B"/>
    <w:rsid w:val="109F01E7"/>
    <w:rsid w:val="10A92F89"/>
    <w:rsid w:val="10C07307"/>
    <w:rsid w:val="117B00BB"/>
    <w:rsid w:val="12BA2B2F"/>
    <w:rsid w:val="1319005A"/>
    <w:rsid w:val="138A175B"/>
    <w:rsid w:val="14D64345"/>
    <w:rsid w:val="14D95D70"/>
    <w:rsid w:val="154C0D47"/>
    <w:rsid w:val="155C5DB7"/>
    <w:rsid w:val="1560423D"/>
    <w:rsid w:val="15727738"/>
    <w:rsid w:val="159D5E1E"/>
    <w:rsid w:val="17C0399D"/>
    <w:rsid w:val="18452B6C"/>
    <w:rsid w:val="188175EA"/>
    <w:rsid w:val="18C64FE3"/>
    <w:rsid w:val="196F036D"/>
    <w:rsid w:val="19BA322A"/>
    <w:rsid w:val="19CB66C4"/>
    <w:rsid w:val="19E12900"/>
    <w:rsid w:val="1AAE5DD8"/>
    <w:rsid w:val="1ADD23ED"/>
    <w:rsid w:val="1C0B6282"/>
    <w:rsid w:val="1C924733"/>
    <w:rsid w:val="1DB4318C"/>
    <w:rsid w:val="1E1C4086"/>
    <w:rsid w:val="1F826DA4"/>
    <w:rsid w:val="1FA00139"/>
    <w:rsid w:val="201B7F11"/>
    <w:rsid w:val="20415C94"/>
    <w:rsid w:val="20C932CD"/>
    <w:rsid w:val="211156FF"/>
    <w:rsid w:val="22F8223D"/>
    <w:rsid w:val="239D3C79"/>
    <w:rsid w:val="245925FC"/>
    <w:rsid w:val="25201F1F"/>
    <w:rsid w:val="25B52667"/>
    <w:rsid w:val="25D80104"/>
    <w:rsid w:val="25FB159F"/>
    <w:rsid w:val="267F1AAF"/>
    <w:rsid w:val="26837E68"/>
    <w:rsid w:val="26A526DC"/>
    <w:rsid w:val="26E262E4"/>
    <w:rsid w:val="27687332"/>
    <w:rsid w:val="27F4588C"/>
    <w:rsid w:val="28C03829"/>
    <w:rsid w:val="29F02AF8"/>
    <w:rsid w:val="2AB26EA2"/>
    <w:rsid w:val="2B277E3A"/>
    <w:rsid w:val="2C31435A"/>
    <w:rsid w:val="2C3D0AA7"/>
    <w:rsid w:val="2C5B53CD"/>
    <w:rsid w:val="2CBB5258"/>
    <w:rsid w:val="2D2479B6"/>
    <w:rsid w:val="2D5F56D2"/>
    <w:rsid w:val="2D656721"/>
    <w:rsid w:val="2D8F379E"/>
    <w:rsid w:val="2E5161D8"/>
    <w:rsid w:val="2FD7117B"/>
    <w:rsid w:val="2FF47C07"/>
    <w:rsid w:val="30C43699"/>
    <w:rsid w:val="314237F1"/>
    <w:rsid w:val="3215252F"/>
    <w:rsid w:val="32635FCE"/>
    <w:rsid w:val="326A47D9"/>
    <w:rsid w:val="3482493D"/>
    <w:rsid w:val="34AF1B79"/>
    <w:rsid w:val="350E3B42"/>
    <w:rsid w:val="35463A4B"/>
    <w:rsid w:val="356E45E1"/>
    <w:rsid w:val="3681419A"/>
    <w:rsid w:val="36817056"/>
    <w:rsid w:val="36E43A34"/>
    <w:rsid w:val="380C03D0"/>
    <w:rsid w:val="38532D96"/>
    <w:rsid w:val="392C452F"/>
    <w:rsid w:val="3B6F23B3"/>
    <w:rsid w:val="3C35551C"/>
    <w:rsid w:val="3C3D765D"/>
    <w:rsid w:val="3DAE5EC2"/>
    <w:rsid w:val="3E1C457E"/>
    <w:rsid w:val="3FD65D93"/>
    <w:rsid w:val="40372264"/>
    <w:rsid w:val="42A5730E"/>
    <w:rsid w:val="42D75D0A"/>
    <w:rsid w:val="42FF08B0"/>
    <w:rsid w:val="43F04FB5"/>
    <w:rsid w:val="441F1596"/>
    <w:rsid w:val="446A0AC9"/>
    <w:rsid w:val="44DC1443"/>
    <w:rsid w:val="45CB1069"/>
    <w:rsid w:val="46EE0705"/>
    <w:rsid w:val="476F0038"/>
    <w:rsid w:val="47A70AB6"/>
    <w:rsid w:val="498E4CFA"/>
    <w:rsid w:val="49B4579F"/>
    <w:rsid w:val="4A404C85"/>
    <w:rsid w:val="4A477482"/>
    <w:rsid w:val="4B021EDD"/>
    <w:rsid w:val="4B9665F6"/>
    <w:rsid w:val="4C2B168E"/>
    <w:rsid w:val="4EA50C1B"/>
    <w:rsid w:val="4F434E8C"/>
    <w:rsid w:val="4F532425"/>
    <w:rsid w:val="50840490"/>
    <w:rsid w:val="51497F84"/>
    <w:rsid w:val="520A1FAA"/>
    <w:rsid w:val="52331752"/>
    <w:rsid w:val="53694B2E"/>
    <w:rsid w:val="53E0662C"/>
    <w:rsid w:val="53F065C9"/>
    <w:rsid w:val="549C75E7"/>
    <w:rsid w:val="550F7EF4"/>
    <w:rsid w:val="55E738C7"/>
    <w:rsid w:val="56A31EE4"/>
    <w:rsid w:val="575C2093"/>
    <w:rsid w:val="590A624B"/>
    <w:rsid w:val="594D3F55"/>
    <w:rsid w:val="5A4B3F32"/>
    <w:rsid w:val="5A526A8C"/>
    <w:rsid w:val="5A672D47"/>
    <w:rsid w:val="5A863D67"/>
    <w:rsid w:val="5B0D3B85"/>
    <w:rsid w:val="5BFA3B31"/>
    <w:rsid w:val="5C2C4167"/>
    <w:rsid w:val="5C8178FE"/>
    <w:rsid w:val="5D214975"/>
    <w:rsid w:val="5D5D1495"/>
    <w:rsid w:val="5D5D4FE7"/>
    <w:rsid w:val="5DC16FAD"/>
    <w:rsid w:val="5DE01BDB"/>
    <w:rsid w:val="5E0601CC"/>
    <w:rsid w:val="5EDF01D6"/>
    <w:rsid w:val="5F1419A8"/>
    <w:rsid w:val="5F2D59D7"/>
    <w:rsid w:val="5FA07D52"/>
    <w:rsid w:val="6019699A"/>
    <w:rsid w:val="60B64979"/>
    <w:rsid w:val="61F476EF"/>
    <w:rsid w:val="620D26E1"/>
    <w:rsid w:val="62E0001C"/>
    <w:rsid w:val="63600D6B"/>
    <w:rsid w:val="64032214"/>
    <w:rsid w:val="642E6B65"/>
    <w:rsid w:val="657F4206"/>
    <w:rsid w:val="66430FEE"/>
    <w:rsid w:val="68343081"/>
    <w:rsid w:val="694110E9"/>
    <w:rsid w:val="69736130"/>
    <w:rsid w:val="69D67302"/>
    <w:rsid w:val="6A276531"/>
    <w:rsid w:val="6A8E7174"/>
    <w:rsid w:val="6B403D4E"/>
    <w:rsid w:val="6BEE37AA"/>
    <w:rsid w:val="6BF9414D"/>
    <w:rsid w:val="6D367D2B"/>
    <w:rsid w:val="6D6434E8"/>
    <w:rsid w:val="6DC91362"/>
    <w:rsid w:val="6DEB77B0"/>
    <w:rsid w:val="6E0A32CC"/>
    <w:rsid w:val="6F546620"/>
    <w:rsid w:val="6F5558EE"/>
    <w:rsid w:val="7003534A"/>
    <w:rsid w:val="71136C39"/>
    <w:rsid w:val="71477753"/>
    <w:rsid w:val="742873A2"/>
    <w:rsid w:val="74EC5473"/>
    <w:rsid w:val="75C258B5"/>
    <w:rsid w:val="7611782E"/>
    <w:rsid w:val="762A2751"/>
    <w:rsid w:val="763B339C"/>
    <w:rsid w:val="7649565D"/>
    <w:rsid w:val="76AF1F55"/>
    <w:rsid w:val="776906E2"/>
    <w:rsid w:val="77F24622"/>
    <w:rsid w:val="7A304F8E"/>
    <w:rsid w:val="7AFC6F42"/>
    <w:rsid w:val="7B231500"/>
    <w:rsid w:val="7BE44DAE"/>
    <w:rsid w:val="7C612C0E"/>
    <w:rsid w:val="7DDD6497"/>
    <w:rsid w:val="7E4A0726"/>
    <w:rsid w:val="7E6B6601"/>
    <w:rsid w:val="7F2C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Lines="50" w:beforeAutospacing="0" w:afterLines="100" w:afterAutospacing="0" w:line="6960" w:lineRule="auto"/>
      <w:jc w:val="center"/>
      <w:outlineLvl w:val="0"/>
    </w:pPr>
    <w:rPr>
      <w:rFonts w:ascii="宋体" w:hAnsi="宋体" w:eastAsia="楷体_GB2312"/>
      <w:kern w:val="44"/>
      <w:sz w:val="32"/>
      <w:szCs w:val="2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kern w:val="0"/>
      <w:sz w:val="20"/>
    </w:r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unhideWhenUsed/>
    <w:qFormat/>
    <w:uiPriority w:val="0"/>
  </w:style>
  <w:style w:type="character" w:styleId="13">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3641</Words>
  <Characters>3759</Characters>
  <Lines>0</Lines>
  <Paragraphs>0</Paragraphs>
  <TotalTime>22</TotalTime>
  <ScaleCrop>false</ScaleCrop>
  <LinksUpToDate>false</LinksUpToDate>
  <CharactersWithSpaces>3992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2022-04-14T01:35:00Z</dcterms:created>
  <dc:creator>非人间</dc:creator>
  <cp:lastModifiedBy>雷浩12012</cp:lastModifiedBy>
  <dcterms:modified xsi:type="dcterms:W3CDTF">2023-12-11T08:46:20Z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BD2637FB20BD4F3FBF2995ADC8B42B06</vt:lpwstr>
  </property>
</Properties>
</file>