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tabs>
          <w:tab w:val="left" w:pos="7560"/>
        </w:tabs>
        <w:spacing w:line="600" w:lineRule="exact"/>
        <w:ind w:firstLine="320" w:firstLineChars="100"/>
        <w:jc w:val="center"/>
        <w:rPr>
          <w:rFonts w:ascii="仿宋_GB2312" w:eastAsia="仿宋_GB2312"/>
          <w:color w:val="000000"/>
          <w:sz w:val="32"/>
          <w:szCs w:val="32"/>
        </w:rPr>
      </w:pPr>
      <w:r>
        <w:rPr>
          <w:rFonts w:hint="eastAsia" w:ascii="仿宋_GB2312" w:eastAsia="仿宋_GB2312"/>
          <w:color w:val="000000"/>
          <w:sz w:val="32"/>
          <w:szCs w:val="32"/>
        </w:rPr>
        <w:t>福理工综〔2023〕</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号</w:t>
      </w:r>
    </w:p>
    <w:p>
      <w:pPr>
        <w:tabs>
          <w:tab w:val="left" w:pos="8640"/>
        </w:tabs>
        <w:spacing w:line="240" w:lineRule="exact"/>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r>
        <w:rPr>
          <w:rFonts w:hint="eastAsia" w:ascii="华文中宋" w:hAnsi="华文中宋" w:eastAsia="华文中宋"/>
          <w:color w:val="FF0000"/>
          <w:w w:val="50"/>
          <w:sz w:val="32"/>
          <w:szCs w:val="32"/>
          <w:u w:val="thick"/>
          <w:lang w:val="en-US" w:eastAsia="zh-CN"/>
        </w:rPr>
        <w:t xml:space="preserve">    </w:t>
      </w:r>
      <w:r>
        <w:rPr>
          <w:rFonts w:hint="eastAsia" w:ascii="华文中宋" w:hAnsi="华文中宋" w:eastAsia="华文中宋"/>
          <w:color w:val="FF0000"/>
          <w:w w:val="50"/>
          <w:sz w:val="32"/>
          <w:szCs w:val="32"/>
          <w:u w:val="thick"/>
        </w:rPr>
        <w:t xml:space="preserve">                                          </w:t>
      </w:r>
    </w:p>
    <w:p>
      <w:pPr>
        <w:tabs>
          <w:tab w:val="left" w:pos="8640"/>
        </w:tabs>
        <w:spacing w:line="240" w:lineRule="exact"/>
        <w:rPr>
          <w:rFonts w:ascii="华文中宋" w:hAnsi="华文中宋" w:eastAsia="华文中宋"/>
          <w:color w:val="FF0000"/>
          <w:w w:val="50"/>
          <w:sz w:val="32"/>
          <w:szCs w:val="32"/>
          <w:u w:val="thick"/>
        </w:rPr>
      </w:pP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关于启动第九届中国“互联网+”大学生创新创业大赛校赛的通知</w:t>
      </w:r>
    </w:p>
    <w:p>
      <w:pPr>
        <w:spacing w:line="560" w:lineRule="exact"/>
        <w:jc w:val="center"/>
        <w:rPr>
          <w:rFonts w:ascii="方正小标宋简体" w:eastAsia="方正小标宋简体"/>
          <w:sz w:val="44"/>
          <w:szCs w:val="44"/>
        </w:rPr>
      </w:pPr>
    </w:p>
    <w:p>
      <w:pPr>
        <w:spacing w:line="560" w:lineRule="exact"/>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各部门、各单位</w:t>
      </w:r>
      <w:r>
        <w:rPr>
          <w:rFonts w:hint="eastAsia" w:ascii="仿宋_GB2312" w:eastAsia="仿宋_GB2312" w:hAnsiTheme="minorEastAsia"/>
          <w:sz w:val="32"/>
          <w:szCs w:val="32"/>
          <w:lang w:eastAsia="zh-CN"/>
        </w:rPr>
        <w:t>：</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全面落实习近平总书记给中国“互联网+”大学生创新创业大赛“青年红色筑梦之旅”大学生的重要回信精神，按照《国务院办公厅关于深化高等学校创新创业教育改革的实施意见》和教育部、福建省教育厅相关“互联网+”大赛文件要求，为更好地培养大学生创新创业实践能力，充分发挥校内外科技资源优势，遵照“及早行动、系统组织”原则，学校决定开展第九届中国“互联网+”创新创业大赛项目征集工作，择优推荐作品参加2023年举办的全省和全国赛事。现将有关事项通知如下：</w:t>
      </w:r>
    </w:p>
    <w:p>
      <w:pPr>
        <w:spacing w:line="540" w:lineRule="exact"/>
        <w:ind w:firstLine="800" w:firstLineChars="250"/>
        <w:rPr>
          <w:rFonts w:ascii="黑体" w:hAnsi="黑体" w:eastAsia="黑体"/>
          <w:sz w:val="32"/>
          <w:szCs w:val="32"/>
        </w:rPr>
      </w:pPr>
      <w:r>
        <w:rPr>
          <w:rFonts w:hint="eastAsia" w:ascii="黑体" w:hAnsi="黑体" w:eastAsia="黑体"/>
          <w:sz w:val="32"/>
          <w:szCs w:val="32"/>
        </w:rPr>
        <w:t>一、组织领导</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成立福州理工学院</w:t>
      </w:r>
      <w:r>
        <w:rPr>
          <w:rFonts w:hint="eastAsia" w:ascii="仿宋_GB2312" w:eastAsia="仿宋_GB2312" w:hAnsiTheme="minorEastAsia"/>
          <w:sz w:val="32"/>
          <w:szCs w:val="32"/>
        </w:rPr>
        <w:t>第九届</w:t>
      </w:r>
      <w:r>
        <w:rPr>
          <w:rFonts w:hint="eastAsia" w:ascii="仿宋_GB2312" w:eastAsia="仿宋_GB2312"/>
          <w:sz w:val="32"/>
          <w:szCs w:val="32"/>
        </w:rPr>
        <w:t>中国国际</w:t>
      </w:r>
      <w:r>
        <w:rPr>
          <w:rFonts w:hint="eastAsia" w:ascii="仿宋_GB2312" w:hAnsi="仿宋_GB2312" w:eastAsia="仿宋_GB2312" w:cs="仿宋_GB2312"/>
          <w:sz w:val="32"/>
          <w:szCs w:val="32"/>
        </w:rPr>
        <w:t>“互联网+”大学生创新创业大赛组委会，由分管校领导任组委会主任，学生工作处负责人、学院院长、书记及专业骨干教师作为成员。</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组委会下设办公室，挂靠学生工作处，具体负责大赛的组织协调工作。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组建大赛专家组，由校内相关学院和部门、行业企业、创投风投机构、省级“互联网+”大学生创新创业大赛评委等专家组成，指导学校学生创新训练和创业实践，项目评审和推荐等工作。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二、参赛对象</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全体在校生和毕业5年内（2018年6月以后）的毕业生。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三、大赛目的与任务</w:t>
      </w:r>
    </w:p>
    <w:p>
      <w:pPr>
        <w:spacing w:line="560"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以赛促学、以赛促教、以赛促创”。本次比赛旨在提高大学生创新创业意识，激发大学生创新创业动力，鼓励大学生参与各类创新创业实践活动；以大赛为抓手，引导和开展教学方法、教师能力、管理制度改革和创新；推动科研成果与赛事相结合，以创新引领创业、以创业带动就业。</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在组织学校第九届校级决赛的基础上，择优推荐参加省级现场决赛。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四、参赛项目要求</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szCs w:val="32"/>
        </w:rPr>
        <w:t>（一）</w:t>
      </w:r>
      <w:r>
        <w:rPr>
          <w:rFonts w:hint="eastAsia" w:ascii="仿宋_GB2312" w:hAnsi="仿宋_GB2312" w:eastAsia="仿宋_GB2312"/>
          <w:sz w:val="32"/>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二）参赛项目应弘扬正能量，践行社会主义核心价值观，真实、健康、合法。不得含有任何违反《中华人民共和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需加强对参赛项目的资格审查，确保每个推荐项目都具备完全的参赛资格，且所涉及的成果权益、权利等信息真实准确无瑕疵。</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三）参赛项目只能选择一个符合要求的赛道报名参赛，根据参赛团队负责人的学籍或学历确定参赛团队所代表的参赛学校，且代表的参赛学校具有唯一性。参赛团队须在报名系统中将项目所涉及的材料按时如实填写提交。已获中国国际“互联网+”大学生创新创业大赛往届总决赛各赛道金奖和银奖的项目，不可报名参加本届大赛。</w:t>
      </w:r>
    </w:p>
    <w:p>
      <w:pPr>
        <w:spacing w:line="560" w:lineRule="exact"/>
        <w:ind w:firstLine="640" w:firstLineChars="200"/>
        <w:rPr>
          <w:rFonts w:ascii="仿宋_GB2312" w:hAnsi="仿宋_GB2312" w:eastAsia="仿宋_GB2312" w:cs="仿宋_GB2312"/>
          <w:bCs/>
          <w:sz w:val="32"/>
        </w:rPr>
      </w:pPr>
      <w:r>
        <w:rPr>
          <w:rFonts w:hint="eastAsia" w:ascii="仿宋_GB2312" w:hAnsi="仿宋_GB2312" w:eastAsia="仿宋_GB2312" w:cs="仿宋_GB2312"/>
          <w:bCs/>
          <w:sz w:val="32"/>
        </w:rPr>
        <w:t>（四）参赛人员（不含产业命题赛道参赛项目成员中的教师）年龄不超过35岁（1987年3月1日及以后出生）。</w:t>
      </w:r>
    </w:p>
    <w:p>
      <w:pPr>
        <w:spacing w:line="560" w:lineRule="exact"/>
        <w:ind w:firstLine="640" w:firstLineChars="200"/>
        <w:rPr>
          <w:rFonts w:ascii="仿宋_GB2312" w:hAnsi="仿宋_GB2312" w:eastAsia="仿宋_GB2312"/>
          <w:sz w:val="32"/>
        </w:rPr>
      </w:pPr>
      <w:r>
        <w:rPr>
          <w:rFonts w:hint="eastAsia" w:ascii="仿宋_GB2312" w:hAnsi="仿宋_GB2312" w:eastAsia="仿宋_GB2312" w:cs="仿宋_GB2312"/>
          <w:bCs/>
          <w:sz w:val="32"/>
        </w:rPr>
        <w:t>（五）各单位要严</w:t>
      </w:r>
      <w:r>
        <w:rPr>
          <w:rFonts w:hint="eastAsia" w:ascii="仿宋_GB2312" w:hAnsi="仿宋_GB2312" w:eastAsia="仿宋_GB2312"/>
          <w:sz w:val="32"/>
        </w:rPr>
        <w:t>格开展参赛项目审查工作，确保参赛项目的合规性和真实性。审查主要包括参赛资格以及项目所涉及的科技成果、知识产权、财务状况、运营、荣誉奖项等方面。</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五、赛程安排</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1.项目挖掘和培育（2023年2月—2023年3月中旬）</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本阶段主要进行宣传动员、组建团队，挖掘和培育项目，深入开展市场调研，撰写项目文本，启动系列培训。</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2.报名与各二级学院初赛（2023年3月下旬—4月中旬）</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各二学院组织参赛团队通过登录“全国大学生创业服务网”系统完成注册报名，按照流程与要求填写必要信息，提交作品。完成注册报名后，各二级学院汇总本学院参赛项目信息和申报材料，以学院为单位在规定时间内将材料电子版发送到校赛工作邮箱。</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报名完成后，各二级学院组织院级选拔，按要求选拔学院优秀项目参加校级决赛。具体事宜在大赛正式通知中公布。</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3.校级复赛（2023年4月下旬）</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校赛组委会将组织评委专家对参赛作品进行评审，确定决赛名单。</w:t>
      </w:r>
    </w:p>
    <w:p>
      <w:pPr>
        <w:numPr>
          <w:ilvl w:val="0"/>
          <w:numId w:val="1"/>
        </w:num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校级决赛（2023年5月—6月）</w:t>
      </w:r>
    </w:p>
    <w:p>
      <w:pPr>
        <w:numPr>
          <w:numId w:val="0"/>
        </w:num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校赛组委会组织开展校级决赛，组织开展培训和项目辅导，推荐优秀团队参加第九届省级赛事</w:t>
      </w:r>
    </w:p>
    <w:p>
      <w:pPr>
        <w:numPr>
          <w:ilvl w:val="0"/>
          <w:numId w:val="1"/>
        </w:numPr>
        <w:spacing w:line="560" w:lineRule="exact"/>
        <w:ind w:left="0" w:leftChars="0"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省级复赛、决赛（2023年7月—8月）</w:t>
      </w:r>
    </w:p>
    <w:p>
      <w:pPr>
        <w:numPr>
          <w:numId w:val="0"/>
        </w:num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省赛组委会组织专家进行网络评审，遴选出优秀团队入围省赛现场决赛。</w:t>
      </w:r>
    </w:p>
    <w:p>
      <w:pPr>
        <w:spacing w:line="560" w:lineRule="exact"/>
        <w:ind w:firstLine="480" w:firstLineChars="150"/>
        <w:rPr>
          <w:rFonts w:ascii="黑体" w:hAnsi="黑体" w:eastAsia="黑体"/>
          <w:sz w:val="32"/>
          <w:szCs w:val="32"/>
        </w:rPr>
      </w:pPr>
      <w:r>
        <w:rPr>
          <w:rFonts w:hint="eastAsia" w:ascii="黑体" w:hAnsi="黑体" w:eastAsia="黑体"/>
          <w:sz w:val="32"/>
          <w:szCs w:val="32"/>
        </w:rPr>
        <w:t>六、奖励政策</w:t>
      </w:r>
    </w:p>
    <w:p>
      <w:pPr>
        <w:spacing w:line="560"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1.本次校大赛根据不同的赛道设立一、二、三奖。</w:t>
      </w:r>
    </w:p>
    <w:p>
      <w:pPr>
        <w:spacing w:line="560"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2.学校将为各二级学院提供专项组织经费，用于学院组织发动项目团队登录“全国大学生创业服务网”的报名工作，具体经费使用方案由各二级学院自主制定，报备学生工作处，财务处，人事处。</w:t>
      </w:r>
    </w:p>
    <w:p>
      <w:pPr>
        <w:spacing w:line="560" w:lineRule="exact"/>
        <w:ind w:firstLine="480" w:firstLineChars="150"/>
        <w:rPr>
          <w:rFonts w:ascii="仿宋_GB2312" w:eastAsia="仿宋_GB2312"/>
          <w:sz w:val="32"/>
          <w:szCs w:val="32"/>
        </w:rPr>
      </w:pPr>
      <w:r>
        <w:rPr>
          <w:rFonts w:hint="eastAsia" w:ascii="仿宋_GB2312" w:eastAsia="仿宋_GB2312" w:hAnsiTheme="minorEastAsia"/>
          <w:sz w:val="32"/>
          <w:szCs w:val="32"/>
        </w:rPr>
        <w:t>3.根据学校相关规定给获省级银奖以上指导教师按照《福州理工学院专任教师综合能力认定办法(2022年修订）》（福理工综〔2022〕71号）规定予以认定。</w:t>
      </w:r>
      <w:r>
        <w:rPr>
          <w:rFonts w:hint="eastAsia" w:ascii="仿宋_GB2312" w:eastAsia="仿宋_GB2312"/>
          <w:sz w:val="32"/>
          <w:szCs w:val="32"/>
        </w:rPr>
        <w:t>对在全国大学生创业服务网报名成功项目的参与学生成员予以第二课堂创新创业素养学分认定，</w:t>
      </w:r>
      <w:r>
        <w:rPr>
          <w:rFonts w:hint="eastAsia" w:ascii="仿宋_GB2312" w:eastAsia="仿宋_GB2312" w:hAnsiTheme="minorEastAsia"/>
          <w:sz w:val="32"/>
          <w:szCs w:val="32"/>
        </w:rPr>
        <w:t>竞赛奖金按学校相关规定执行。</w:t>
      </w:r>
    </w:p>
    <w:p>
      <w:pPr>
        <w:spacing w:line="560" w:lineRule="exact"/>
        <w:ind w:firstLine="480" w:firstLineChars="150"/>
        <w:rPr>
          <w:rFonts w:ascii="黑体" w:hAnsi="黑体" w:eastAsia="黑体"/>
          <w:sz w:val="32"/>
          <w:szCs w:val="32"/>
        </w:rPr>
      </w:pPr>
      <w:r>
        <w:rPr>
          <w:rFonts w:hint="eastAsia" w:ascii="仿宋_GB2312" w:eastAsia="仿宋_GB2312" w:hAnsiTheme="minorEastAsia"/>
          <w:sz w:val="32"/>
          <w:szCs w:val="32"/>
        </w:rPr>
        <w:t>具体事宜在大赛正式通知中公布。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七、工作要求</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各二级学院要高度重视此项工作，广泛动员学生、教师积极参与竞赛活动，深入挖掘校友资源，形成竞赛的群众性基础。</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各二级学院要重点挖掘种子项目，对于入选学校优秀种子项目的团队，学校将进行重点支持、重点资助。</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各二级学院要充分发挥创新创业社团的作用，认真组织，积极实施，广泛动员学生积极参与，以确保此次大赛的圆满成功。</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本通知为预通知，正式通知预计在2023年4月发布。未尽事宜参照第八届赛事要求开展前期准备，需要提交的材料、证明以及材料报送方式等其他事宜在大赛正式通知中公布。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八、其他事宜</w:t>
      </w:r>
    </w:p>
    <w:p>
      <w:pPr>
        <w:spacing w:line="560" w:lineRule="exact"/>
        <w:ind w:firstLine="640" w:firstLineChars="200"/>
        <w:rPr>
          <w:rFonts w:ascii="Times New Roman" w:hAnsi="Times New Roman" w:eastAsia="仿宋_GB2312"/>
          <w:sz w:val="32"/>
          <w:szCs w:val="32"/>
        </w:rPr>
      </w:pPr>
      <w:r>
        <w:rPr>
          <w:rFonts w:hint="eastAsia" w:ascii="仿宋_GB2312" w:eastAsia="仿宋_GB2312" w:hAnsiTheme="minorEastAsia"/>
          <w:sz w:val="32"/>
          <w:szCs w:val="32"/>
        </w:rPr>
        <w:t>1.全国大学生创业服务网：</w:t>
      </w:r>
      <w:r>
        <w:rPr>
          <w:rFonts w:ascii="Times New Roman" w:hAnsi="Times New Roman" w:eastAsia="仿宋_GB2312"/>
          <w:sz w:val="32"/>
          <w:szCs w:val="32"/>
        </w:rPr>
        <w:t>https://cy.ncss.org.cn/</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2.校赛QQ交流群：</w:t>
      </w:r>
      <w:r>
        <w:rPr>
          <w:rFonts w:ascii="Times New Roman" w:hAnsi="Times New Roman" w:eastAsia="仿宋_GB2312"/>
          <w:sz w:val="32"/>
          <w:szCs w:val="32"/>
        </w:rPr>
        <w:t>870758961</w:t>
      </w:r>
    </w:p>
    <w:p>
      <w:pPr>
        <w:spacing w:line="560" w:lineRule="exact"/>
        <w:ind w:firstLine="640" w:firstLineChars="200"/>
        <w:rPr>
          <w:rFonts w:ascii="Times New Roman" w:hAnsi="Times New Roman" w:eastAsia="仿宋_GB2312"/>
          <w:sz w:val="32"/>
          <w:szCs w:val="32"/>
        </w:rPr>
      </w:pPr>
      <w:r>
        <w:rPr>
          <w:rFonts w:hint="eastAsia" w:ascii="仿宋_GB2312" w:eastAsia="仿宋_GB2312" w:hAnsiTheme="minorEastAsia"/>
          <w:sz w:val="32"/>
          <w:szCs w:val="32"/>
        </w:rPr>
        <w:t>3.校赛工作邮箱：</w:t>
      </w:r>
      <w:r>
        <w:rPr>
          <w:rFonts w:ascii="Times New Roman" w:hAnsi="Times New Roman" w:eastAsia="仿宋_GB2312"/>
          <w:sz w:val="32"/>
          <w:szCs w:val="32"/>
        </w:rPr>
        <w:t>lils@gmiot.com</w:t>
      </w:r>
    </w:p>
    <w:p>
      <w:pPr>
        <w:spacing w:line="560" w:lineRule="exact"/>
        <w:ind w:firstLine="640" w:firstLineChars="200"/>
        <w:rPr>
          <w:rFonts w:ascii="仿宋_GB2312" w:eastAsia="仿宋_GB2312" w:hAnsiTheme="minorEastAsia"/>
          <w:sz w:val="32"/>
          <w:szCs w:val="32"/>
        </w:rPr>
      </w:pPr>
      <w:bookmarkStart w:id="0" w:name="_GoBack"/>
      <w:bookmarkEnd w:id="0"/>
      <w:r>
        <w:rPr>
          <w:rFonts w:hint="eastAsia" w:ascii="仿宋_GB2312" w:eastAsia="仿宋_GB2312" w:hAnsiTheme="minorEastAsia"/>
          <w:sz w:val="32"/>
          <w:szCs w:val="32"/>
        </w:rPr>
        <w:t>4.联系方式：</w:t>
      </w:r>
      <w:r>
        <w:rPr>
          <w:rFonts w:ascii="Times New Roman" w:hAnsi="Times New Roman" w:eastAsia="仿宋_GB2312"/>
          <w:sz w:val="32"/>
          <w:szCs w:val="32"/>
        </w:rPr>
        <w:t>0591-62990020</w:t>
      </w:r>
      <w:r>
        <w:rPr>
          <w:rFonts w:hint="eastAsia" w:ascii="仿宋_GB2312" w:eastAsia="仿宋_GB2312" w:hAnsiTheme="minorEastAsia"/>
          <w:sz w:val="32"/>
          <w:szCs w:val="32"/>
        </w:rPr>
        <w:t>，李老师、林老师</w:t>
      </w:r>
    </w:p>
    <w:p>
      <w:pPr>
        <w:spacing w:line="560" w:lineRule="exact"/>
        <w:rPr>
          <w:rFonts w:ascii="仿宋_GB2312" w:eastAsia="仿宋_GB2312" w:hAnsiTheme="minorEastAsia"/>
          <w:sz w:val="32"/>
          <w:szCs w:val="32"/>
        </w:rPr>
      </w:pPr>
    </w:p>
    <w:p>
      <w:pPr>
        <w:wordWrap w:val="0"/>
        <w:spacing w:line="560" w:lineRule="exact"/>
        <w:jc w:val="right"/>
        <w:rPr>
          <w:rFonts w:ascii="仿宋_GB2312" w:eastAsia="仿宋_GB2312" w:hAnsiTheme="minorEastAsia"/>
          <w:sz w:val="32"/>
          <w:szCs w:val="32"/>
        </w:rPr>
      </w:pPr>
      <w:r>
        <w:rPr>
          <w:rFonts w:hint="eastAsia" w:ascii="仿宋_GB2312" w:eastAsia="仿宋_GB2312" w:hAnsiTheme="minorEastAsia"/>
          <w:sz w:val="32"/>
          <w:szCs w:val="32"/>
        </w:rPr>
        <w:t>福州理工学院</w:t>
      </w:r>
      <w:r>
        <w:rPr>
          <w:rFonts w:ascii="仿宋_GB2312" w:eastAsia="仿宋_GB2312" w:hAnsiTheme="minorEastAsia"/>
          <w:sz w:val="32"/>
          <w:szCs w:val="32"/>
        </w:rPr>
        <w:t xml:space="preserve">     </w:t>
      </w:r>
    </w:p>
    <w:p>
      <w:pPr>
        <w:wordWrap w:val="0"/>
        <w:spacing w:line="560" w:lineRule="exact"/>
        <w:ind w:firstLine="5440" w:firstLineChars="1700"/>
        <w:jc w:val="right"/>
        <w:rPr>
          <w:rFonts w:ascii="仿宋_GB2312" w:eastAsia="仿宋_GB2312" w:hAnsiTheme="minorEastAsia"/>
          <w:sz w:val="32"/>
          <w:szCs w:val="32"/>
        </w:rPr>
      </w:pPr>
      <w:r>
        <w:rPr>
          <w:rFonts w:hint="eastAsia" w:ascii="仿宋_GB2312" w:eastAsia="仿宋_GB2312" w:hAnsiTheme="minorEastAsia"/>
          <w:sz w:val="32"/>
          <w:szCs w:val="32"/>
        </w:rPr>
        <w:t>2023年2月8日</w:t>
      </w:r>
      <w:r>
        <w:rPr>
          <w:rFonts w:ascii="仿宋_GB2312" w:eastAsia="仿宋_GB2312" w:hAnsiTheme="minorEastAsia"/>
          <w:sz w:val="32"/>
          <w:szCs w:val="32"/>
        </w:rPr>
        <w:t xml:space="preserve">   </w:t>
      </w:r>
    </w:p>
    <w:tbl>
      <w:tblPr>
        <w:tblStyle w:val="11"/>
        <w:tblpPr w:leftFromText="180" w:rightFromText="180" w:vertAnchor="text" w:horzAnchor="page" w:tblpX="1498" w:tblpY="603"/>
        <w:tblOverlap w:val="never"/>
        <w:tblW w:w="884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840" w:type="dxa"/>
          </w:tcPr>
          <w:p>
            <w:pPr>
              <w:ind w:firstLine="280" w:firstLineChars="100"/>
              <w:rPr>
                <w:rFonts w:ascii="黑体" w:hAnsi="黑体" w:eastAsia="黑体" w:cs="黑体"/>
                <w:kern w:val="0"/>
                <w:sz w:val="30"/>
                <w:szCs w:val="30"/>
              </w:rPr>
            </w:pPr>
            <w:r>
              <w:rPr>
                <w:rFonts w:hint="eastAsia" w:ascii="仿宋_GB2312" w:hAnsi="仿宋_GB2312" w:eastAsia="仿宋_GB2312" w:cs="仿宋_GB2312"/>
                <w:kern w:val="0"/>
                <w:sz w:val="28"/>
                <w:szCs w:val="28"/>
              </w:rPr>
              <w:t xml:space="preserve">福州理工学院学生工作处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rPr>
              <w:t xml:space="preserve">2023年2月8日印发 </w:t>
            </w:r>
          </w:p>
        </w:tc>
      </w:tr>
    </w:tbl>
    <w:p/>
    <w:sectPr>
      <w:footerReference r:id="rId3" w:type="default"/>
      <w:pgSz w:w="11906" w:h="16838"/>
      <w:pgMar w:top="1587" w:right="1559" w:bottom="1587"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w:t>
    </w:r>
  </w:p>
  <w:p>
    <w:pPr>
      <w:pStyle w:val="7"/>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7A5D2"/>
    <w:multiLevelType w:val="singleLevel"/>
    <w:tmpl w:val="3A77A5D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OTM2MDU0Yjg3YjdlYTZiYzdmNzg1NDlmODJkYjIifQ=="/>
  </w:docVars>
  <w:rsids>
    <w:rsidRoot w:val="19012684"/>
    <w:rsid w:val="000B6D8D"/>
    <w:rsid w:val="000E5F40"/>
    <w:rsid w:val="000F5BDF"/>
    <w:rsid w:val="00126A5A"/>
    <w:rsid w:val="00197CA0"/>
    <w:rsid w:val="001C3D32"/>
    <w:rsid w:val="002540E6"/>
    <w:rsid w:val="002B7AD7"/>
    <w:rsid w:val="002C3F4C"/>
    <w:rsid w:val="00362260"/>
    <w:rsid w:val="0045099B"/>
    <w:rsid w:val="004E1891"/>
    <w:rsid w:val="00546093"/>
    <w:rsid w:val="005B0BE6"/>
    <w:rsid w:val="005B1421"/>
    <w:rsid w:val="006B23E9"/>
    <w:rsid w:val="006D4472"/>
    <w:rsid w:val="00707856"/>
    <w:rsid w:val="00782839"/>
    <w:rsid w:val="007B5C21"/>
    <w:rsid w:val="00874F14"/>
    <w:rsid w:val="0087768B"/>
    <w:rsid w:val="008A2401"/>
    <w:rsid w:val="008B301B"/>
    <w:rsid w:val="008E370D"/>
    <w:rsid w:val="00921C6F"/>
    <w:rsid w:val="00930760"/>
    <w:rsid w:val="00936BF5"/>
    <w:rsid w:val="0094351F"/>
    <w:rsid w:val="00946B5B"/>
    <w:rsid w:val="00992D10"/>
    <w:rsid w:val="00994C50"/>
    <w:rsid w:val="009D7BE8"/>
    <w:rsid w:val="009E598C"/>
    <w:rsid w:val="00A10B44"/>
    <w:rsid w:val="00A15A20"/>
    <w:rsid w:val="00A402FA"/>
    <w:rsid w:val="00A72F15"/>
    <w:rsid w:val="00B22866"/>
    <w:rsid w:val="00B240F4"/>
    <w:rsid w:val="00B72A96"/>
    <w:rsid w:val="00B90563"/>
    <w:rsid w:val="00BE1924"/>
    <w:rsid w:val="00C23510"/>
    <w:rsid w:val="00D618E4"/>
    <w:rsid w:val="00D80922"/>
    <w:rsid w:val="00D82C3E"/>
    <w:rsid w:val="00D82EF4"/>
    <w:rsid w:val="00DF2977"/>
    <w:rsid w:val="00E424E8"/>
    <w:rsid w:val="00EA006C"/>
    <w:rsid w:val="00F12294"/>
    <w:rsid w:val="00F20532"/>
    <w:rsid w:val="00F71D32"/>
    <w:rsid w:val="00F8658B"/>
    <w:rsid w:val="00FA25FD"/>
    <w:rsid w:val="00FA26A3"/>
    <w:rsid w:val="00FF61E2"/>
    <w:rsid w:val="0284748F"/>
    <w:rsid w:val="039D6B4B"/>
    <w:rsid w:val="04210C19"/>
    <w:rsid w:val="046223F3"/>
    <w:rsid w:val="07066545"/>
    <w:rsid w:val="07C47A43"/>
    <w:rsid w:val="08D543C0"/>
    <w:rsid w:val="09305856"/>
    <w:rsid w:val="0B0457D4"/>
    <w:rsid w:val="0C1C0802"/>
    <w:rsid w:val="0C313B45"/>
    <w:rsid w:val="0CEF73FC"/>
    <w:rsid w:val="0F804521"/>
    <w:rsid w:val="0F8F1B84"/>
    <w:rsid w:val="10537662"/>
    <w:rsid w:val="143C5A01"/>
    <w:rsid w:val="15EE4AD1"/>
    <w:rsid w:val="17BD18F6"/>
    <w:rsid w:val="19012684"/>
    <w:rsid w:val="1BF46C2C"/>
    <w:rsid w:val="1D283675"/>
    <w:rsid w:val="1DA91089"/>
    <w:rsid w:val="209C5A41"/>
    <w:rsid w:val="20A25487"/>
    <w:rsid w:val="22325E06"/>
    <w:rsid w:val="23BA4225"/>
    <w:rsid w:val="28D131A5"/>
    <w:rsid w:val="290E4753"/>
    <w:rsid w:val="2A104349"/>
    <w:rsid w:val="2AE86C67"/>
    <w:rsid w:val="2AFC2955"/>
    <w:rsid w:val="2B302E7F"/>
    <w:rsid w:val="2BA31839"/>
    <w:rsid w:val="2C724B6D"/>
    <w:rsid w:val="2F7A1292"/>
    <w:rsid w:val="336E025E"/>
    <w:rsid w:val="38AD50FA"/>
    <w:rsid w:val="38F20124"/>
    <w:rsid w:val="399D78FC"/>
    <w:rsid w:val="39B34854"/>
    <w:rsid w:val="3A8B7101"/>
    <w:rsid w:val="3ABD5564"/>
    <w:rsid w:val="3B21532F"/>
    <w:rsid w:val="3C5031E2"/>
    <w:rsid w:val="3D3603EB"/>
    <w:rsid w:val="3DFC6DA0"/>
    <w:rsid w:val="3EDC3DC4"/>
    <w:rsid w:val="40EF4F32"/>
    <w:rsid w:val="41991F3B"/>
    <w:rsid w:val="41E71A21"/>
    <w:rsid w:val="4255553B"/>
    <w:rsid w:val="425C288C"/>
    <w:rsid w:val="42C63BBF"/>
    <w:rsid w:val="432743F9"/>
    <w:rsid w:val="44AD42C7"/>
    <w:rsid w:val="456547DF"/>
    <w:rsid w:val="45975236"/>
    <w:rsid w:val="46232272"/>
    <w:rsid w:val="465D777F"/>
    <w:rsid w:val="47F419D6"/>
    <w:rsid w:val="4AB362C1"/>
    <w:rsid w:val="4B3243B8"/>
    <w:rsid w:val="4B473870"/>
    <w:rsid w:val="4C6A0061"/>
    <w:rsid w:val="4CAA3F6C"/>
    <w:rsid w:val="4CDF4CE7"/>
    <w:rsid w:val="4CED10AF"/>
    <w:rsid w:val="4D8C1C2B"/>
    <w:rsid w:val="50471E31"/>
    <w:rsid w:val="506F345F"/>
    <w:rsid w:val="51861103"/>
    <w:rsid w:val="526217BB"/>
    <w:rsid w:val="540B31FB"/>
    <w:rsid w:val="564B1022"/>
    <w:rsid w:val="5A7866BB"/>
    <w:rsid w:val="5B480983"/>
    <w:rsid w:val="5E0C4B58"/>
    <w:rsid w:val="5EB17C0F"/>
    <w:rsid w:val="5F30087F"/>
    <w:rsid w:val="60CC5CAD"/>
    <w:rsid w:val="622D7B86"/>
    <w:rsid w:val="63D91809"/>
    <w:rsid w:val="67727775"/>
    <w:rsid w:val="6D96770A"/>
    <w:rsid w:val="6FDC444E"/>
    <w:rsid w:val="71166ECA"/>
    <w:rsid w:val="71237387"/>
    <w:rsid w:val="723A7B09"/>
    <w:rsid w:val="727E2041"/>
    <w:rsid w:val="734F4428"/>
    <w:rsid w:val="76E71D13"/>
    <w:rsid w:val="79CE5B31"/>
    <w:rsid w:val="7A58542E"/>
    <w:rsid w:val="7C1121A8"/>
    <w:rsid w:val="7C9D5410"/>
    <w:rsid w:val="7DD401D7"/>
    <w:rsid w:val="7E1040CC"/>
    <w:rsid w:val="7EAE0A66"/>
    <w:rsid w:val="CE8F09D6"/>
    <w:rsid w:val="D6F3B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link w:val="42"/>
    <w:qFormat/>
    <w:uiPriority w:val="1"/>
    <w:pPr>
      <w:autoSpaceDE w:val="0"/>
      <w:autoSpaceDN w:val="0"/>
      <w:jc w:val="left"/>
    </w:pPr>
    <w:rPr>
      <w:rFonts w:ascii="宋体" w:hAnsi="宋体" w:cs="宋体"/>
      <w:kern w:val="0"/>
      <w:sz w:val="32"/>
      <w:szCs w:val="32"/>
      <w:lang w:val="zh-CN" w:bidi="zh-CN"/>
    </w:rPr>
  </w:style>
  <w:style w:type="paragraph" w:styleId="6">
    <w:name w:val="Date"/>
    <w:basedOn w:val="1"/>
    <w:next w:val="1"/>
    <w:link w:val="43"/>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333333"/>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p_text_indent_2"/>
    <w:basedOn w:val="1"/>
    <w:qFormat/>
    <w:uiPriority w:val="0"/>
    <w:pPr>
      <w:ind w:firstLine="420"/>
      <w:jc w:val="left"/>
    </w:pPr>
    <w:rPr>
      <w:kern w:val="0"/>
    </w:rPr>
  </w:style>
  <w:style w:type="character" w:customStyle="1" w:styleId="22">
    <w:name w:val="x-tab-strip-text"/>
    <w:basedOn w:val="12"/>
    <w:qFormat/>
    <w:uiPriority w:val="0"/>
    <w:rPr>
      <w:b/>
      <w:color w:val="15428B"/>
    </w:rPr>
  </w:style>
  <w:style w:type="character" w:customStyle="1" w:styleId="23">
    <w:name w:val="x-tab-strip-text1"/>
    <w:basedOn w:val="12"/>
    <w:qFormat/>
    <w:uiPriority w:val="0"/>
  </w:style>
  <w:style w:type="character" w:customStyle="1" w:styleId="24">
    <w:name w:val="x-tab-strip-text2"/>
    <w:basedOn w:val="12"/>
    <w:qFormat/>
    <w:uiPriority w:val="0"/>
  </w:style>
  <w:style w:type="character" w:customStyle="1" w:styleId="25">
    <w:name w:val="x-tab-strip-text3"/>
    <w:basedOn w:val="12"/>
    <w:qFormat/>
    <w:uiPriority w:val="0"/>
  </w:style>
  <w:style w:type="character" w:customStyle="1" w:styleId="26">
    <w:name w:val="x-tab-strip-text4"/>
    <w:basedOn w:val="12"/>
    <w:qFormat/>
    <w:uiPriority w:val="0"/>
  </w:style>
  <w:style w:type="character" w:customStyle="1" w:styleId="27">
    <w:name w:val="x-tab-strip-text5"/>
    <w:basedOn w:val="12"/>
    <w:qFormat/>
    <w:uiPriority w:val="0"/>
  </w:style>
  <w:style w:type="character" w:customStyle="1" w:styleId="28">
    <w:name w:val="x-tab-strip-text6"/>
    <w:basedOn w:val="12"/>
    <w:qFormat/>
    <w:uiPriority w:val="0"/>
  </w:style>
  <w:style w:type="character" w:customStyle="1" w:styleId="29">
    <w:name w:val="x-tab-strip-text7"/>
    <w:basedOn w:val="12"/>
    <w:qFormat/>
    <w:uiPriority w:val="0"/>
    <w:rPr>
      <w:color w:val="15428B"/>
    </w:rPr>
  </w:style>
  <w:style w:type="character" w:customStyle="1" w:styleId="30">
    <w:name w:val="subdisplay"/>
    <w:basedOn w:val="12"/>
    <w:qFormat/>
    <w:uiPriority w:val="0"/>
  </w:style>
  <w:style w:type="character" w:customStyle="1" w:styleId="31">
    <w:name w:val="subdisplay1"/>
    <w:basedOn w:val="12"/>
    <w:qFormat/>
    <w:uiPriority w:val="0"/>
  </w:style>
  <w:style w:type="character" w:customStyle="1" w:styleId="32">
    <w:name w:val="hover38"/>
    <w:basedOn w:val="12"/>
    <w:qFormat/>
    <w:uiPriority w:val="0"/>
    <w:rPr>
      <w:color w:val="5FB878"/>
    </w:rPr>
  </w:style>
  <w:style w:type="character" w:customStyle="1" w:styleId="33">
    <w:name w:val="hover39"/>
    <w:basedOn w:val="12"/>
    <w:qFormat/>
    <w:uiPriority w:val="0"/>
    <w:rPr>
      <w:color w:val="FFFFFF"/>
    </w:rPr>
  </w:style>
  <w:style w:type="character" w:customStyle="1" w:styleId="34">
    <w:name w:val="hover40"/>
    <w:basedOn w:val="12"/>
    <w:qFormat/>
    <w:uiPriority w:val="0"/>
    <w:rPr>
      <w:color w:val="5FB878"/>
    </w:rPr>
  </w:style>
  <w:style w:type="character" w:customStyle="1" w:styleId="35">
    <w:name w:val="radio-group"/>
    <w:basedOn w:val="12"/>
    <w:qFormat/>
    <w:uiPriority w:val="0"/>
  </w:style>
  <w:style w:type="character" w:customStyle="1" w:styleId="36">
    <w:name w:val="layui-laypage-curr"/>
    <w:basedOn w:val="12"/>
    <w:qFormat/>
    <w:uiPriority w:val="0"/>
  </w:style>
  <w:style w:type="character" w:customStyle="1" w:styleId="37">
    <w:name w:val="task-item-subject"/>
    <w:basedOn w:val="12"/>
    <w:qFormat/>
    <w:uiPriority w:val="0"/>
  </w:style>
  <w:style w:type="character" w:customStyle="1" w:styleId="38">
    <w:name w:val="layui-this6"/>
    <w:basedOn w:val="12"/>
    <w:qFormat/>
    <w:uiPriority w:val="0"/>
    <w:rPr>
      <w:bdr w:val="single" w:color="EEEEEE" w:sz="6" w:space="0"/>
      <w:shd w:val="clear" w:color="auto" w:fill="FFFFFF"/>
    </w:rPr>
  </w:style>
  <w:style w:type="character" w:customStyle="1" w:styleId="39">
    <w:name w:val="first-child"/>
    <w:basedOn w:val="12"/>
    <w:qFormat/>
    <w:uiPriority w:val="0"/>
  </w:style>
  <w:style w:type="character" w:customStyle="1" w:styleId="40">
    <w:name w:val="页眉 Char"/>
    <w:basedOn w:val="12"/>
    <w:link w:val="8"/>
    <w:qFormat/>
    <w:uiPriority w:val="0"/>
    <w:rPr>
      <w:rFonts w:ascii="Calibri" w:hAnsi="Calibri"/>
      <w:kern w:val="2"/>
      <w:sz w:val="18"/>
      <w:szCs w:val="18"/>
    </w:rPr>
  </w:style>
  <w:style w:type="character" w:customStyle="1" w:styleId="41">
    <w:name w:val="标题 2 Char"/>
    <w:basedOn w:val="12"/>
    <w:link w:val="5"/>
    <w:qFormat/>
    <w:uiPriority w:val="9"/>
    <w:rPr>
      <w:rFonts w:asciiTheme="majorHAnsi" w:hAnsiTheme="majorHAnsi" w:eastAsiaTheme="majorEastAsia" w:cstheme="majorBidi"/>
      <w:b/>
      <w:bCs/>
      <w:kern w:val="2"/>
      <w:sz w:val="32"/>
      <w:szCs w:val="32"/>
    </w:rPr>
  </w:style>
  <w:style w:type="character" w:customStyle="1" w:styleId="42">
    <w:name w:val="正文文本 Char"/>
    <w:basedOn w:val="12"/>
    <w:link w:val="3"/>
    <w:qFormat/>
    <w:uiPriority w:val="1"/>
    <w:rPr>
      <w:rFonts w:ascii="宋体" w:hAnsi="宋体" w:cs="宋体"/>
      <w:sz w:val="32"/>
      <w:szCs w:val="32"/>
      <w:lang w:val="zh-CN" w:bidi="zh-CN"/>
    </w:rPr>
  </w:style>
  <w:style w:type="character" w:customStyle="1" w:styleId="43">
    <w:name w:val="日期 Char"/>
    <w:basedOn w:val="12"/>
    <w:link w:val="6"/>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2290</Words>
  <Characters>2406</Characters>
  <Lines>18</Lines>
  <Paragraphs>5</Paragraphs>
  <TotalTime>1</TotalTime>
  <ScaleCrop>false</ScaleCrop>
  <LinksUpToDate>false</LinksUpToDate>
  <CharactersWithSpaces>2536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2023-02-08T08:36:00Z</dcterms:created>
  <dc:creator>Administrator</dc:creator>
  <cp:lastModifiedBy>WPS_1564394563</cp:lastModifiedBy>
  <cp:lastPrinted>2020-07-06T21:57:00Z</cp:lastPrinted>
  <dcterms:modified xsi:type="dcterms:W3CDTF">2023-02-14T06:52:18Z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BCBEC8E238264CC6A4CAB20C807EC496</vt:lpwstr>
  </property>
</Properties>
</file>